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Style w:val="1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93"/>
        <w:gridCol w:w="7392"/>
      </w:tblGrid>
      <w:tr>
        <w:trPr/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СОГЛАСОВАНО:                              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2024г.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УТВЕРЖДАЮ: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Директор школы 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__________И.Н. Дейкова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«____»_________________2024г.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val="en-US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</w:r>
    </w:p>
    <w:tbl>
      <w:tblPr>
        <w:tblStyle w:val="1"/>
        <w:tblW w:w="609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90"/>
      </w:tblGrid>
      <w:tr>
        <w:trPr/>
        <w:tc>
          <w:tcPr>
            <w:tcW w:w="609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Рабочая программа по учебному предмету «Двигательное развитие»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(из образовательной области «Коррекционные курсы)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для обучающихся 1 дополнительного  Г класса (Вариант 8.4)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2024-2025 учебный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Style w:val="1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393"/>
        <w:gridCol w:w="7392"/>
      </w:tblGrid>
      <w:tr>
        <w:trPr>
          <w:trHeight w:val="80" w:hRule="atLeast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на заседании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Педагогического совета                                                                                                                                                                                                                         от 28.08.2024 г. протокол №7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Ответственный за                          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реализацию программы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Карасева Н.С.,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Calibri" w:hAnsi="Calibri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тьютор    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Пояснительная записка</w:t>
      </w:r>
    </w:p>
    <w:p>
      <w:pPr>
        <w:pStyle w:val="Normal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 xml:space="preserve">Рабочая программа по учебному предмету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«Двигательное развитие» 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>составлена на основе Федеральной адаптированной основной общеобразовательной программы обучающихся с нарушениями интеллекта.</w:t>
      </w:r>
    </w:p>
    <w:p>
      <w:pPr>
        <w:pStyle w:val="Normal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>
      <w:pPr>
        <w:pStyle w:val="NoSpacing"/>
        <w:spacing w:lineRule="auto" w:line="360"/>
        <w:ind w:firstLine="360"/>
        <w:jc w:val="both"/>
        <w:rPr>
          <w:rFonts w:ascii="Times New Roman" w:hAnsi="Times New Roman"/>
          <w:sz w:val="24"/>
          <w:szCs w:val="24"/>
        </w:rPr>
      </w:pPr>
      <w:r>
        <w:rPr/>
        <w:t>-</w:t>
      </w:r>
      <w:r>
        <w:rPr>
          <w:rFonts w:ascii="Times New Roman" w:hAnsi="Times New Roman"/>
          <w:sz w:val="24"/>
          <w:szCs w:val="24"/>
        </w:rPr>
        <w:t>Федеральный закон  «Об образовании в Российской  Федерации» от 29.12.2012г,№273-ФЗ</w:t>
      </w:r>
    </w:p>
    <w:p>
      <w:pPr>
        <w:pStyle w:val="NoSpacing"/>
        <w:spacing w:lineRule="auto" w:line="36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нарушением интеллекта.»</w:t>
      </w:r>
    </w:p>
    <w:p>
      <w:pPr>
        <w:pStyle w:val="NoSpacing"/>
        <w:spacing w:lineRule="auto" w:line="36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нарушением интеллекта.»</w:t>
      </w:r>
    </w:p>
    <w:p>
      <w:pPr>
        <w:pStyle w:val="NoSpacing"/>
        <w:spacing w:lineRule="auto" w:line="360"/>
        <w:ind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>
      <w:pPr>
        <w:pStyle w:val="NoSpacing"/>
        <w:spacing w:lineRule="auto" w:line="36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00" w:before="0" w:after="255"/>
        <w:jc w:val="both"/>
        <w:outlineLvl w:val="1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tLeast" w:line="300" w:before="0" w:after="255"/>
        <w:jc w:val="both"/>
        <w:outlineLvl w:val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нарушениями интеллекта.</w:t>
      </w:r>
    </w:p>
    <w:p>
      <w:pPr>
        <w:pStyle w:val="ListParagraph"/>
        <w:numPr>
          <w:ilvl w:val="0"/>
          <w:numId w:val="0"/>
        </w:numPr>
        <w:shd w:val="clear" w:color="auto" w:fill="FFFFFF"/>
        <w:spacing w:lineRule="atLeast" w:line="300" w:before="0" w:after="0"/>
        <w:ind w:left="567" w:firstLine="567"/>
        <w:contextualSpacing/>
        <w:jc w:val="both"/>
        <w:outlineLvl w:val="1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Уровень программы коррекционно-развивающий.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</w:t>
      </w:r>
      <w:r>
        <w:rPr>
          <w:rFonts w:eastAsia="Calibri" w:cs="Times New Roman" w:ascii="Times New Roman" w:hAnsi="Times New Roman"/>
          <w:sz w:val="24"/>
          <w:szCs w:val="24"/>
        </w:rP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Цели программы «Двигательное развитие»: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>-</w:t>
      </w:r>
      <w:r>
        <w:rPr>
          <w:rFonts w:eastAsia="Calibri" w:cs="Times New Roman" w:ascii="Times New Roman" w:hAnsi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Задачи программы «Двигательное развитие»: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формировать навыки правильной осанки;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профилактика заболеваний с применением лечебных комплексов и коррекционно - развивающих упражнений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укрепление мышечно – связочного аппарата;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развитие волевых качеств.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42" w:firstLine="567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1.   Общая характеристика.</w:t>
      </w:r>
    </w:p>
    <w:p>
      <w:pPr>
        <w:pStyle w:val="Normal"/>
        <w:spacing w:lineRule="auto" w:line="240" w:before="0" w:after="0"/>
        <w:ind w:left="142" w:firstLine="567"/>
        <w:jc w:val="both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</w:rPr>
        <w:t>В коррекционных общеобразовательных школах в классах с детьми с тяжёлым нарушением интеллекта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</w:t>
      </w:r>
      <w:r>
        <w:rPr>
          <w:rFonts w:eastAsia="Calibri" w:cs="Times New Roman" w:ascii="Times New Roman" w:hAnsi="Times New Roman"/>
          <w:sz w:val="24"/>
          <w:szCs w:val="24"/>
        </w:rPr>
        <w:t>Регулярные физические упражнения достаточной продолжительности и эффективности способствуют поддержанию здоровья. Дети с тяжёлым нарушением интеллекта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</w:t>
      </w:r>
      <w:r>
        <w:rPr>
          <w:rFonts w:eastAsia="Calibri" w:cs="Times New Roman" w:ascii="Times New Roman" w:hAnsi="Times New Roman"/>
          <w:sz w:val="24"/>
          <w:szCs w:val="24"/>
        </w:rPr>
        <w:t xml:space="preserve">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</w:rPr>
        <w:t>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тяжёлым интеллектуальным нарушением. Материал программы сгруппирован по годам обучения физическим упражнениям с учётом возрастных групп.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Актуальность, новизна программы: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</w:t>
      </w:r>
      <w:r>
        <w:rPr>
          <w:rFonts w:eastAsia="Calibri" w:cs="Times New Roman" w:ascii="Times New Roman" w:hAnsi="Times New Roman"/>
          <w:sz w:val="24"/>
          <w:szCs w:val="24"/>
        </w:rPr>
        <w:t>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Новизна программы заключается в том, что автор, ориентируясь на детей с тяжёлым нарушением интеллекта,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Формы, средства, методы и способы проведения занятий по коррекционному курсу «Двигательное развитие».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Style w:val="a3"/>
        <w:tblW w:w="148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7"/>
        <w:gridCol w:w="3857"/>
        <w:gridCol w:w="3679"/>
        <w:gridCol w:w="3681"/>
      </w:tblGrid>
      <w:tr>
        <w:trPr/>
        <w:tc>
          <w:tcPr>
            <w:tcW w:w="365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Формы </w:t>
            </w:r>
          </w:p>
        </w:tc>
        <w:tc>
          <w:tcPr>
            <w:tcW w:w="385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Средства </w:t>
            </w:r>
          </w:p>
        </w:tc>
        <w:tc>
          <w:tcPr>
            <w:tcW w:w="367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Методы </w:t>
            </w:r>
          </w:p>
        </w:tc>
        <w:tc>
          <w:tcPr>
            <w:tcW w:w="368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Способы проведения занятий </w:t>
            </w:r>
          </w:p>
        </w:tc>
      </w:tr>
      <w:tr>
        <w:trPr/>
        <w:tc>
          <w:tcPr>
            <w:tcW w:w="3657" w:type="dxa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Autospacing="1" w:after="0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Утренняя гимнастика.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Лечебная гимнастика.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Дозированная ходьба.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="0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Обучение бытовым навыкам и ходьбе.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pacing w:lineRule="auto" w:line="240" w:before="0" w:afterAutospacing="1"/>
              <w:ind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Игры: подвижные, малоподвижные, игры на месте, спортивные.</w:t>
            </w:r>
          </w:p>
          <w:p>
            <w:pPr>
              <w:pStyle w:val="Normal"/>
              <w:widowControl/>
              <w:spacing w:lineRule="auto" w:line="240" w:beforeAutospacing="1" w:afterAutospacing="1"/>
              <w:ind w:left="720" w:firstLine="567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firstLine="567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3857" w:type="dxa"/>
            <w:tcBorders/>
          </w:tcPr>
          <w:p>
            <w:pPr>
              <w:pStyle w:val="Normal"/>
              <w:widowControl/>
              <w:numPr>
                <w:ilvl w:val="0"/>
                <w:numId w:val="2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Физические упражнения.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Подвижные игры.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Массаж.</w:t>
            </w:r>
          </w:p>
          <w:p>
            <w:pPr>
              <w:pStyle w:val="Normal"/>
              <w:widowControl/>
              <w:numPr>
                <w:ilvl w:val="0"/>
                <w:numId w:val="2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Закаливающие процедуры.</w:t>
            </w:r>
          </w:p>
          <w:p>
            <w:pPr>
              <w:pStyle w:val="Normal"/>
              <w:widowControl/>
              <w:spacing w:lineRule="auto" w:line="240" w:before="0" w:after="0"/>
              <w:ind w:firstLine="567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679" w:type="dxa"/>
            <w:tcBorders/>
          </w:tcPr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Гимнастические.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Игровые.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Спортивные.</w:t>
            </w:r>
          </w:p>
          <w:p>
            <w:pPr>
              <w:pStyle w:val="Normal"/>
              <w:widowControl/>
              <w:numPr>
                <w:ilvl w:val="0"/>
                <w:numId w:val="3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681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Autospacing="1" w:after="0"/>
              <w:ind w:firstLine="567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Занятия с инструктором :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индивидуальные занятия; 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малогрупповые занятия (2-3 человека);  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групповые (8-12человек).</w:t>
            </w:r>
          </w:p>
          <w:p>
            <w:pPr>
              <w:pStyle w:val="Normal"/>
              <w:widowControl/>
              <w:numPr>
                <w:ilvl w:val="0"/>
                <w:numId w:val="4"/>
              </w:numPr>
              <w:spacing w:lineRule="auto" w:line="240" w:before="0" w:afterAutospacing="1"/>
              <w:ind w:firstLine="567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Самостоятельные занятия — физические тренировки.</w:t>
            </w:r>
          </w:p>
        </w:tc>
      </w:tr>
    </w:tbl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Структура занятий: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Подготовительная часть;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Основная часть;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Заключительная часть.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72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2.Описание места коррекционного курса в учебном плане.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Style w:val="a3"/>
        <w:tblW w:w="8861" w:type="dxa"/>
        <w:jc w:val="left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00"/>
        <w:gridCol w:w="2787"/>
        <w:gridCol w:w="3274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неделю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tabs>
                <w:tab w:val="clear" w:pos="708"/>
                <w:tab w:val="center" w:pos="1576" w:leader="none"/>
                <w:tab w:val="right" w:pos="2585" w:leader="none"/>
              </w:tabs>
              <w:spacing w:lineRule="auto" w:line="240" w:before="0" w:after="0"/>
              <w:ind w:firstLine="567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ab/>
              <w:t>6</w:t>
              <w:tab/>
            </w:r>
          </w:p>
        </w:tc>
        <w:tc>
          <w:tcPr>
            <w:tcW w:w="2787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274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567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66</w:t>
            </w:r>
          </w:p>
        </w:tc>
      </w:tr>
    </w:tbl>
    <w:p>
      <w:pPr>
        <w:pStyle w:val="Normal"/>
        <w:spacing w:lineRule="auto" w:line="240" w:before="0" w:after="0"/>
        <w:ind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firstLine="567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            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pStyle w:val="Normal"/>
        <w:spacing w:lineRule="auto" w:line="240" w:before="0" w:after="200"/>
        <w:ind w:firstLine="567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Ценность человека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</w:rPr>
        <w:t>Ценность добра</w:t>
      </w:r>
      <w:r>
        <w:rPr>
          <w:rFonts w:eastAsia="Calibri" w:cs="Times New Roman" w:ascii="Times New Roman" w:hAnsi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>
      <w:pPr>
        <w:pStyle w:val="Normal"/>
        <w:spacing w:lineRule="auto" w:line="240" w:before="0" w:after="200"/>
        <w:ind w:left="1080" w:firstLine="567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4.Планируемые результаты освоения коррекционной подготовки.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eastAsia="Times New Roman" w:cs="Times New Roman" w:ascii="Times New Roman" w:hAnsi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 </w:t>
      </w:r>
      <w:r>
        <w:rPr>
          <w:rFonts w:eastAsia="Times New Roman" w:cs="Times New Roman" w:ascii="Times New Roman" w:hAnsi="Times New Roman"/>
          <w:color w:val="666666"/>
          <w:sz w:val="24"/>
          <w:szCs w:val="24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>
      <w:pPr>
        <w:pStyle w:val="Normal"/>
        <w:shd w:val="clear" w:color="auto" w:fill="FFFFFF"/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  <w:t xml:space="preserve">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Предметные результаты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76" w:before="0" w:after="360"/>
        <w:ind w:firstLine="56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Минимальный:    </w:t>
      </w:r>
    </w:p>
    <w:p>
      <w:pPr>
        <w:pStyle w:val="Normal"/>
        <w:shd w:val="clear" w:color="auto" w:fill="FFFFFF"/>
        <w:tabs>
          <w:tab w:val="clear" w:pos="708"/>
          <w:tab w:val="left" w:pos="0" w:leader="none"/>
        </w:tabs>
        <w:spacing w:lineRule="auto" w:line="276" w:before="0" w:after="36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знать технику безопасности на занятиях в спортивном и тренажёрном залах;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знать название изученных игр и правила их проведения;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выполнять комплексы дыхательных упражнений;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>- ходить с мешочком на голове;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</w:t>
      </w:r>
      <w:r>
        <w:rPr>
          <w:rFonts w:eastAsia="Calibri" w:cs="Times New Roman" w:ascii="Times New Roman" w:hAnsi="Times New Roman"/>
          <w:sz w:val="24"/>
          <w:szCs w:val="24"/>
        </w:rPr>
        <w:t>Достаточный: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знать правила подготовки мест для проведения лечебно-оздоровительных занятий;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прыгать в длину с места в ориентир;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выполнять ловлю, передачу, броски мяча в парах, стоя на месте;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выполнять построение в круг по ориентиру.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6. Календарно – тематическое планирование.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Style w:val="1"/>
        <w:tblW w:w="14033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0"/>
        <w:gridCol w:w="2835"/>
        <w:gridCol w:w="2126"/>
        <w:gridCol w:w="1842"/>
        <w:gridCol w:w="1559"/>
        <w:gridCol w:w="1701"/>
        <w:gridCol w:w="1560"/>
        <w:gridCol w:w="1558"/>
      </w:tblGrid>
      <w:tr>
        <w:trPr>
          <w:trHeight w:val="692" w:hRule="atLeast"/>
        </w:trPr>
        <w:tc>
          <w:tcPr>
            <w:tcW w:w="8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№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283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Тема урока</w:t>
            </w:r>
          </w:p>
        </w:tc>
        <w:tc>
          <w:tcPr>
            <w:tcW w:w="8788" w:type="dxa"/>
            <w:gridSpan w:val="5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Базовые учебные действия.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Планируемые результаты.</w:t>
            </w:r>
          </w:p>
        </w:tc>
        <w:tc>
          <w:tcPr>
            <w:tcW w:w="1558" w:type="dxa"/>
            <w:vMerge w:val="restart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Воспитательная работа</w:t>
            </w:r>
          </w:p>
        </w:tc>
      </w:tr>
      <w:tr>
        <w:trPr>
          <w:trHeight w:val="475" w:hRule="atLeast"/>
        </w:trPr>
        <w:tc>
          <w:tcPr>
            <w:tcW w:w="8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3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личностные</w:t>
            </w:r>
          </w:p>
        </w:tc>
        <w:tc>
          <w:tcPr>
            <w:tcW w:w="1842" w:type="dxa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познавательные</w:t>
            </w:r>
          </w:p>
        </w:tc>
        <w:tc>
          <w:tcPr>
            <w:tcW w:w="1559" w:type="dxa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коммуникативные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регулятивные</w:t>
            </w:r>
          </w:p>
        </w:tc>
        <w:tc>
          <w:tcPr>
            <w:tcW w:w="1558" w:type="dxa"/>
            <w:vMerge w:val="continue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bidi="ar-SA"/>
              </w:rPr>
              <w:t>Освоение навыков ходьбы.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навыки обычной ходьбы, ходьбы  на носках, на пятках, в полуприседе, сохраняя правильную осанку. Уметь выполнять ходьбу с перешагиванием через мячи, скамейку, другие препятствия.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Выражать положительное от</w:t>
              <w:softHyphen/>
              <w:t xml:space="preserve">ношение к процессу познания. 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 xml:space="preserve">Уметь  слушать и понимать учителя. 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Формировать  целостное представление о физических упражнениях, физической культуре, её возможностях в повышении 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 ответственности и  дисциплины.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276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Ходьба и её разновидности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Ходьба с перешагиванием через мячи, скамейку, другие препятствия.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Ходьба с мешочком на голове.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ind w:right="460" w:hanging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556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Ползание по гимнастической скамейке.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умения ползания и лазания, развивать двигательное качество – ловкость.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Проявлять дисциплинированность, трудолюбие и упорство в достижении поставленных целей. 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  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Обучать технике двигательного действия по частям.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использовать принятые ритуалы социального взаимодействия с одноклассниками и учителем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организовывать собственную деятельность.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формирование положительного отношения к физкультуре и спорту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4.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Ползание на четвереньках между линиями (35-40см ширина), «Муравьи идут по дорожке».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5.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ОРУ с гимнастической палкой.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276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6.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Ползание в обруч, не касаясь руками пола. Ползание между двумя, тремя обручами.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выполнять упражнения  с гимнастической палкой.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Проявлять познавательный интерес к изучению предмета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      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 физические качества  с выделением отдельных  компонентов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навыки учебного сотрудничества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организовывать собственную деятельность.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828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7.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«Самолёты»; «Пузырь».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Autospacing="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быстроту, ловкость, умения ориентироваться в пространстве.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активно включаться в общение и взаимодействие со сверстниками на принципах уважения и доброжелательности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Сравнивать  тактические аспекты решения двигательных задач 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согласованно выполнять совместную деятельность.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активно включаться в коллективную деятельность.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 учащегося бережного  отношения к здоровью</w:t>
            </w:r>
          </w:p>
          <w:p>
            <w:pPr>
              <w:pStyle w:val="Normal"/>
              <w:widowControl/>
              <w:spacing w:lineRule="auto" w:line="240" w:before="0" w:after="0"/>
              <w:ind w:right="460" w:hanging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409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8.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«Солнышко и дождик»; «Догони мяч».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603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9.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Игры: «Пройди по дорожке»; «Пройди через ручеёк».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10.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Ходьба, переходящая в бег. Догнать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катящийся предмет.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Autospacing="1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скоростные качества</w:t>
            </w:r>
          </w:p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Выполнять непрерывный бег, бег с изменением направления движения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умения преодолевать трудности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11.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Непрерывный бег 30-40 секунд. Бег с изменением направления движения.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870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12.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Ходьба по гимнастической скамейке.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 равновесия, развивать  координацию движений.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Объяснять себе свои наиболее заметные достижения.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навыки учебного сотрудничества в ходе индивидуальной и групповой работы.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Autospacing="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 xml:space="preserve">Уметь выбирать и использовать средства для достижения  цели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 учащегося бережного отношения к своему здоровью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13.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Стойка на одной ноге, другая в сторону. Ходьба на носках с различными положениями рук.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14.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Комплексное и разностороннее развитие координационных способностей.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Основные положения и движения руками, ногами, туловищем, выполняемые на месте: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- руки вперёд, в стороны, вверх, за голову, за пояс. 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Наклоны головы вправо, влево, вперёд, назад.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- Выставление прямой ноги вперёд на носок, назад на носок, влево и вправо на носок.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умения преодолевать трудности,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828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15.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Узнай фигуру»; «Найди мячик»; «Паровозик»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тактильную чувствительность, способность ориентироваться на локализованный звук без посторонней помощи.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 xml:space="preserve">Уметь проявлять положительные качества личности и управлять своими эмоциями 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Самостоятельно выделять  и формулировать учебную  цель.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 xml:space="preserve">Уметь доносить информацию в доступной, эмоционально-яркой форме в процессе общения и взаимодействия 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формирование положительного отношения к физкультуре и спорту,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16.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Игры: «Пойми меня»; «Попробуй повторить».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488" w:hRule="atLeast"/>
        </w:trPr>
        <w:tc>
          <w:tcPr>
            <w:tcW w:w="8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17.</w:t>
            </w:r>
          </w:p>
        </w:tc>
        <w:tc>
          <w:tcPr>
            <w:tcW w:w="2835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«Угадай, кто кричит»; «Наседка и цыплята».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276" w:hRule="atLeast"/>
        </w:trPr>
        <w:tc>
          <w:tcPr>
            <w:tcW w:w="8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35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 освоения прыжков, развивать двигательное качество – прыгучесть.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bidi="ar-SA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осуществлять самооценку и самоконтроль в деятельности.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 учащегося бережного отношения к своему здоровью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18.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Прыжки в обруч, из обруча, лежащего на полу.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330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19.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Прыжки с высоты 10-15 см.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495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20.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Прыжки через параллельные линии.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104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21.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Броски мяча в сетку (сетка низко повешена).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умения в бросании, ловле, катании мяча, развивать мотивацию к обучению на основе игры.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Уметь осуществлять взаимоконтроль и оказывать в сотрудничестве необходимую взаимопомощь.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осознанно действовать на основе разных видов инструкций для решения учебных задач.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умения преодолевать трудности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22.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Броски мяча вперёд двумя руками снизу, от груди, из-за головы.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562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23.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 обручами.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двигательные возможности в процессе обучения.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мотивацию к учебной деятельности.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Уметь излагать  свое  мнение. 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адекватно реагировать на внешний контроль и оценку.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 учащегося бережного отношения к своему здоровью,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24.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Упражнения для укрепления мышц ног.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272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25.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Ходьба по гимнастической палке боковым приставным шагом.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104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26.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«Трамвай»; «По ровненькой дорожке»; «Лягушки».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быстроту реакции, равновесие, способность детей к звукоподражанию.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Сравнивать  тактические аспекты решения двигательных задач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Осознавать важность коммуникативных умений в жизни человека.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  <w:t>Уметь активно включаться в коллективную деятельность.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умения преодолевать трудности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27.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«Воробышки и кот»;  «Птичка и птенчики».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104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28.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Комплекс упражнений «Сутулый, выпрямись!»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Формировать навыки правильной осанки.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давать адекватную оценку своей учебной деятельности.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Самостоятельное выделение и формулировка учебной цели.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Уметь  аргументировать свою  точку  зрения. и  оценку  событий.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Cs/>
                <w:color w:val="000000"/>
                <w:kern w:val="0"/>
                <w:sz w:val="24"/>
                <w:szCs w:val="24"/>
                <w:lang w:val="ru-RU" w:bidi="ar-SA"/>
              </w:rPr>
              <w:t>Уметь оценивать красоту телосложения и осанки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формирование положительного отношения к физкультуре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29.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Коррекция у стены.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828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30.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Комплекс упражнений для профилактики плоскостопия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Укреплять мышцы голеностопных и стоп.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Укреплять мышцы голеностопных суставов и стоп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Уметь использовать методы социально-эстетической коммуникации 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 xml:space="preserve">воспитание у умения преодолевать трудности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31.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Упражнения для профилактики плоскостопия  на гимнастической скамейке 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8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32.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Упражнения для развития мышц мелкой моторики: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36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«Братья -ленивцы».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Развивать быстроту, координацию движений пальцев рук, развивать воображение.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Проявлять трудолюбие и упорство в достижении поставленных целей.             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Развивать мотивацию к обучению на основе игры. </w:t>
            </w:r>
          </w:p>
        </w:tc>
        <w:tc>
          <w:tcPr>
            <w:tcW w:w="1701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Уметь задавать вопросы , необходимые для организации собственной деятельности.</w:t>
            </w:r>
          </w:p>
        </w:tc>
        <w:tc>
          <w:tcPr>
            <w:tcW w:w="156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Уметь осознанно действовать на основе разных видов инструкций </w:t>
            </w:r>
          </w:p>
        </w:tc>
        <w:tc>
          <w:tcPr>
            <w:tcW w:w="155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FFFFF" w:val="clear"/>
                <w:lang w:val="ru-RU" w:bidi="ar-SA"/>
              </w:rPr>
              <w:t>воспитание у учащегося бережного отношения к своему здоровью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33.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Упражнения для развития мышц мелкой моторики:</w:t>
            </w:r>
          </w:p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«В гости к пальчику большому».</w:t>
            </w:r>
          </w:p>
        </w:tc>
        <w:tc>
          <w:tcPr>
            <w:tcW w:w="2126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vMerge w:val="continue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«Птица, расправляющая крылья»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«Лимон»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на расслабление.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упражнений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для расслабления мышц.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для развития точности движений и дифференцировки усилий: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“Догоняй мяч”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сочетание разных видов ходьбы: с высоким подниманием бедра, в полуприседе, в приседе.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“Челнок”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основные 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“Кто быстрей”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упражнения для комплексного разностороннего развития координационных способностей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“Продвинь дальше”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Эстафета с обручем”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линейных эстафет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линейные эстафеты с предметами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по обучению приемам пространственной ориентировки: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“Пройди по следу”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“Пары предметов”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Понимают причины неуспеха, выход и этой ситуации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“Лицом друг к другу”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“Где спрятан клад”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Совершенствование техники выполнения  у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Закрепление техники выполнения у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 по пространственной ориентировке.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для развития мелкой моторики: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7140" w:leader="none"/>
              </w:tabs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Развитие крупной и мелкой моторики; графомоторных навыков.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Развитие согласованности движений на разные группы мышц (по инструкции пе</w:t>
              <w:softHyphen/>
              <w:t>дагога).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Обучение целенаправленным действиям по двух-трехзвенной инструкции педаго</w:t>
              <w:softHyphen/>
              <w:t>га (два шага вперед - поворот направо - один шаг назад, т.д.).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Пальчиковая гимнастика с речевым сопровождением.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упражнение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Упражнения для развития пространственной ориентировки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Перестроение из круга в квадрат по ориентирам.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перестроение из круга в квадрат по ориентирам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Ходьба   до различных ориентиров. Принятие исходных положений рук с зак-рытыми глазами по команде учителя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ходьбу до   различных ориентиров; принимать исходные положения рук с закрытыми глазами по команде учителя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Прыжок в высоту до определённого ориентира.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  прыжок в высоту до определённого ориентира.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для развития пространственной ориентировки 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отрабатывать упражнения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для развития пространственной ориентировки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Освоение элементарных умений в ловле, бросках, передачах мяча.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Ловля, передача, броски мяча индивидуально, в парах,  в шаге, сохраняя правильную осанку.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ловлю, передачу, броски мяча индивидуально, в парах,  в шаге, сохраняя правильную осанку.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Ловля и передача мяча в движении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ловлю и передачу мяча в движении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Броски в цель (в кольцо, в обруч).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броски в цель (в кольцо, в обруч).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 с мячом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 упражнения с мячом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Коррекционные игры.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Игра: «Попади  в  обруч»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Игра: «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Метко в цель»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«Проскочи через круг»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«По кочкам»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«Морские фигуры»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«Балалайка»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Объясняют отличия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в оценках одной и той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Определяют цель учебной деятельности, осуществляют поиск средств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«Летающие носочки», «Зоопарк»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и соблюдать правила игры</w:t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 xml:space="preserve">ношение к процессу познания </w:t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1895" w:hRule="atLeast"/>
        </w:trPr>
        <w:tc>
          <w:tcPr>
            <w:tcW w:w="85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Всего -66 часов</w:t>
            </w:r>
          </w:p>
        </w:tc>
        <w:tc>
          <w:tcPr>
            <w:tcW w:w="2126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nil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2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0000"/>
          <w:sz w:val="24"/>
          <w:szCs w:val="24"/>
        </w:rPr>
        <w:t xml:space="preserve">7. Материально – техническое обеспечение образовательного процесса </w:t>
      </w:r>
      <w:r>
        <w:rPr>
          <w:rFonts w:eastAsia="Calibri" w:cs="Times New Roman" w:ascii="Times New Roman" w:hAnsi="Times New Roman"/>
          <w:b/>
          <w:sz w:val="24"/>
          <w:szCs w:val="24"/>
        </w:rPr>
        <w:t>коррекционного курса «Двигательное развитие».</w:t>
      </w:r>
    </w:p>
    <w:p>
      <w:pPr>
        <w:pStyle w:val="Normal"/>
        <w:spacing w:lineRule="auto" w:line="240" w:before="0" w:after="0"/>
        <w:ind w:left="1440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76" w:before="0" w:after="200"/>
        <w:ind w:firstLine="709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В образовательном учреждении имеется спортивный зал, тренажёрный зал, соответствующее спортивное оборудование.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гимнастики: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обруч пластмассовый, палка гимнастическая, перекладина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легкой атлетики: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настольного тенниса: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футбола: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баскетбола: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Спортивный инвентарь для волейбола: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>Прочие: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 xml:space="preserve"> маты гимнастические, лыжи, барьеры.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вспомогательное оборудование для оснащения мест хранения спортивного инвентаря и оборудования.</w:t>
      </w:r>
    </w:p>
    <w:p>
      <w:pPr>
        <w:pStyle w:val="Normal"/>
        <w:spacing w:lineRule="auto" w:line="276" w:before="0" w:after="20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8.Учебно – методический комплекс по предмету.</w:t>
      </w:r>
    </w:p>
    <w:p>
      <w:pPr>
        <w:pStyle w:val="Normal"/>
        <w:shd w:val="clear" w:color="auto" w:fill="FFFFFF"/>
        <w:spacing w:lineRule="auto" w:line="276" w:before="0" w:after="20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1. Методические пособия и рекомендации.  Журнал «Физическая культура в школе».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культуры. 1-11 классы / А.Ю. Патрикеев. – Волгоград: Учитель: ИП Гринин Л.Е., 2014. – 237 с.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8. Организация спортивной работы в школе (К-диск).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9.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10. Видякин М.В. «Система лыжной подготовки детей и подростков». Методическое пособие – Волгоград.  Учитель 2006.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11. Мишин В.И. Настольная книга учителя физической культуры. М. Астрель 2003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12. Погадаев Г.И. Настольная книга учителя физической культуры. М., Просвещение, 2005 год.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13. Сборник нормативных документов. Физическая культура / сост. Э.Д. Днепров, А.Г. Аркадьев. М. Дрофа, 2004.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Содержание мониторинга динамики развития учащихся.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МОНИТОРИНГ  ПОКАЗАТЕЛЕЙ ОСВОЕНИЯ  ПРОГРАММЫ ОБУЧАЮЩИМИСЯ  6 КЛАССА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Таблица овладения  обучающимися программой  коррекционного курса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W w:w="15735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1"/>
        <w:gridCol w:w="675"/>
        <w:gridCol w:w="678"/>
        <w:gridCol w:w="675"/>
        <w:gridCol w:w="678"/>
        <w:gridCol w:w="675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6"/>
        <w:gridCol w:w="677"/>
        <w:gridCol w:w="676"/>
        <w:gridCol w:w="677"/>
        <w:gridCol w:w="677"/>
        <w:gridCol w:w="675"/>
        <w:gridCol w:w="678"/>
        <w:gridCol w:w="675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 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уч-ся</w:t>
            </w:r>
          </w:p>
        </w:tc>
        <w:tc>
          <w:tcPr>
            <w:tcW w:w="1488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Критерии оценивания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1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11 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1п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2п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Условные обозначения.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1 - Умение выполнять ходьбу «змейкой».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2 - Умение выполнять ходьбу друг за другом.                                                                                                 Н. г. – Начало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3 - Умение ползать по гимнастической скамейке.                                                                                           К. г. – Конец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4 - Умение выполнять общеразвивающие  упражнения с гимнастической  палкой.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 – Умение непрерывно бежать 30 – 40 секунд.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6 - Умение ходить по гимнастической скамейке.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7 - Умение выполнять прыжки из обруча в обруч.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8 - Умение выполнять прыжки с высоты 10 – 15 см.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9 -Умение выполнять броски мяча в сетку (сетка низко повешена).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10 - Умение выполнять поднимание поочерёдно согнутых в коленях ног, перекладывать под ними мяч.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11 - Умение выполнять ходьбу по гимнастической палке боковым приставным шагом.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Критерии:                                                                                                               Уровни оценивания: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1б. – отсутствие сформированных критериев;                                                                                    Высокий – 55 – 45 баллов.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2б. – слабо сформированные критерии;                       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                       Низкий – 33 – 23 балла.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4б. – сформированные критерии;                                                                                                          Несформированный – 22 и ниже.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5б. – самостоятельно использует полученные знания, умения,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навыки в жизни.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2.Таблица овладения  обучающимися программой коррекционного курса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tbl>
      <w:tblPr>
        <w:tblStyle w:val="a3"/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329"/>
        <w:gridCol w:w="2814"/>
        <w:gridCol w:w="2812"/>
        <w:gridCol w:w="2812"/>
        <w:gridCol w:w="2819"/>
      </w:tblGrid>
      <w:tr>
        <w:trPr/>
        <w:tc>
          <w:tcPr>
            <w:tcW w:w="3329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  <w:tc>
          <w:tcPr>
            <w:tcW w:w="11257" w:type="dxa"/>
            <w:gridSpan w:val="4"/>
            <w:tcBorders>
              <w:bottom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3329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высокий</w:t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средний</w:t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низкий</w:t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несформированный</w:t>
            </w:r>
          </w:p>
        </w:tc>
      </w:tr>
      <w:tr>
        <w:trPr/>
        <w:tc>
          <w:tcPr>
            <w:tcW w:w="33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33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/>
        <w:tc>
          <w:tcPr>
            <w:tcW w:w="33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81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81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502" w:hanging="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120" w:after="12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                                                        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276" w:right="678" w:gutter="0" w:header="708" w:top="1134" w:footer="708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9"/>
      <w:numFmt w:val="decimal"/>
      <w:lvlText w:val="%1."/>
      <w:lvlJc w:val="left"/>
      <w:pPr>
        <w:tabs>
          <w:tab w:val="num" w:pos="0"/>
        </w:tabs>
        <w:ind w:left="100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val="ru-RU" w:bidi="ar-SA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346a89"/>
    <w:pPr>
      <w:keepNext w:val="true"/>
      <w:keepLines/>
      <w:spacing w:before="40" w:after="0"/>
      <w:outlineLvl w:val="1"/>
    </w:pPr>
    <w:rPr>
      <w:rFonts w:ascii="Calibri Light" w:hAnsi="Calibri Light" w:eastAsia="等线 Light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987f18"/>
    <w:rPr>
      <w:sz w:val="22"/>
      <w:szCs w:val="22"/>
      <w:lang w:eastAsia="en-US"/>
    </w:rPr>
  </w:style>
  <w:style w:type="character" w:styleId="Style14" w:customStyle="1">
    <w:name w:val="Нижний колонтитул Знак"/>
    <w:basedOn w:val="DefaultParagraphFont"/>
    <w:uiPriority w:val="99"/>
    <w:qFormat/>
    <w:rsid w:val="00987f18"/>
    <w:rPr>
      <w:sz w:val="22"/>
      <w:szCs w:val="22"/>
      <w:lang w:eastAsia="en-US"/>
    </w:rPr>
  </w:style>
  <w:style w:type="character" w:styleId="21" w:customStyle="1">
    <w:name w:val="Заголовок 2 Знак"/>
    <w:basedOn w:val="DefaultParagraphFont"/>
    <w:uiPriority w:val="9"/>
    <w:qFormat/>
    <w:rsid w:val="00346a89"/>
    <w:rPr>
      <w:rFonts w:ascii="Calibri Light" w:hAnsi="Calibri Light" w:eastAsia="等线 Light" w:cs="" w:asciiTheme="majorHAnsi" w:cstheme="majorBidi" w:eastAsiaTheme="majorEastAsia" w:hAnsiTheme="majorHAnsi"/>
      <w:color w:val="2E74B5" w:themeColor="accent1" w:themeShade="bf"/>
      <w:sz w:val="26"/>
      <w:szCs w:val="26"/>
      <w:lang w:eastAsia="en-US"/>
    </w:rPr>
  </w:style>
  <w:style w:type="character" w:styleId="Style15" w:customStyle="1">
    <w:name w:val="Без интервала Знак"/>
    <w:link w:val="NoSpacing"/>
    <w:uiPriority w:val="99"/>
    <w:qFormat/>
    <w:rsid w:val="00a24ad2"/>
    <w:rPr>
      <w:rFonts w:ascii="Calibri" w:hAnsi="Calibri" w:eastAsia="Calibri" w:cs="Times New Roman"/>
      <w:sz w:val="22"/>
      <w:szCs w:val="22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NoSpacing">
    <w:name w:val="No Spacing"/>
    <w:link w:val="Style15"/>
    <w:uiPriority w:val="99"/>
    <w:qFormat/>
    <w:pPr>
      <w:widowControl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eastAsia="en-US" w:val="ru-RU" w:bidi="ar-SA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3"/>
    <w:uiPriority w:val="99"/>
    <w:unhideWhenUsed/>
    <w:rsid w:val="00987f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4"/>
    <w:uiPriority w:val="99"/>
    <w:unhideWhenUsed/>
    <w:rsid w:val="00987f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Содержимое врезки"/>
    <w:basedOn w:val="Normal"/>
    <w:qFormat/>
    <w:pPr/>
    <w:rPr/>
  </w:style>
  <w:style w:type="paragraph" w:styleId="Style25">
    <w:name w:val="Содержимое таблицы"/>
    <w:basedOn w:val="Normal"/>
    <w:qFormat/>
    <w:pPr>
      <w:widowControl w:val="false"/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qFormat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Application>LibreOffice/7.3.6.2$Linux_X86_64 LibreOffice_project/30$Build-2</Application>
  <AppVersion>15.0000</AppVersion>
  <Pages>27</Pages>
  <Words>4649</Words>
  <Characters>34170</Characters>
  <CharactersWithSpaces>44050</CharactersWithSpaces>
  <Paragraphs>664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2022-09-17T21:55:00Z</dcterms:created>
  <dc:creator>Пользователь Windows</dc:creator>
  <dc:description/>
  <dc:language>ru-RU</dc:language>
  <cp:lastModifiedBy/>
  <dcterms:modified xsi:type="dcterms:W3CDTF">2024-09-17T14:12:30Z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