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1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2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учебному предмету «Окружающий природный мир»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Б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класса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 – 2025учебный год.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Лопатина 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Учитель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1к.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Рассмотрено и одобрено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28.08.2024г.  протокол  № 7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Ульяновск, 2024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>ПОЯСНИТЕЛЬНАЯ ЗАПИСКА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 xml:space="preserve">                            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Рабочая программа по учебному предмету «Окружающий природный мир» из образовательной области «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Окружающий мир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 xml:space="preserve">» в 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1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 xml:space="preserve">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both"/>
        <w:rPr>
          <w:rStyle w:val="C6"/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«</w:t>
      </w:r>
      <w:r>
        <w:rPr>
          <w:rFonts w:cs="Times New Roman" w:ascii="Times New Roman" w:hAnsi="Times New Roman"/>
          <w:b/>
          <w:bCs/>
          <w:sz w:val="20"/>
          <w:szCs w:val="20"/>
          <w:u w:val="single"/>
        </w:rPr>
        <w:t>Окружающий природный мир»</w:t>
      </w:r>
    </w:p>
    <w:p>
      <w:pPr>
        <w:pStyle w:val="Normal"/>
        <w:spacing w:lineRule="auto" w:line="240"/>
        <w:ind w:firstLine="708"/>
        <w:jc w:val="both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Style w:val="C6"/>
          <w:rFonts w:cs="Times New Roman" w:ascii="Times New Roman" w:hAnsi="Times New Roman"/>
          <w:sz w:val="20"/>
          <w:szCs w:val="20"/>
        </w:rPr>
        <w:t xml:space="preserve">Содержание программы </w:t>
      </w:r>
      <w:r>
        <w:rPr>
          <w:rFonts w:cs="Times New Roman" w:ascii="Times New Roman" w:hAnsi="Times New Roman"/>
          <w:bCs/>
          <w:sz w:val="20"/>
          <w:szCs w:val="20"/>
        </w:rPr>
        <w:t xml:space="preserve">по учебному предмету «Окружающий природный мир» </w:t>
      </w:r>
      <w:r>
        <w:rPr>
          <w:rStyle w:val="C6"/>
          <w:rFonts w:cs="Times New Roman" w:ascii="Times New Roman" w:hAnsi="Times New Roman"/>
          <w:sz w:val="20"/>
          <w:szCs w:val="20"/>
        </w:rPr>
        <w:t>для обучения детей с ОВЗ 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>
      <w:pPr>
        <w:pStyle w:val="Normal"/>
        <w:spacing w:lineRule="auto" w:line="240" w:before="0" w:after="0"/>
        <w:rPr>
          <w:rStyle w:val="C6"/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Специальная индивидуальная программа  развития  </w:t>
      </w:r>
      <w:r>
        <w:rPr>
          <w:rFonts w:cs="Times New Roman" w:ascii="Times New Roman" w:hAnsi="Times New Roman"/>
          <w:bCs/>
          <w:iCs/>
          <w:sz w:val="20"/>
          <w:szCs w:val="20"/>
        </w:rPr>
        <w:t>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Normal"/>
        <w:spacing w:lineRule="auto" w:line="240" w:before="0" w:after="0"/>
        <w:rPr>
          <w:rStyle w:val="C6"/>
          <w:rFonts w:ascii="Times New Roman" w:hAnsi="Times New Roman" w:eastAsia="Calibri" w:cs="Times New Roman"/>
          <w:sz w:val="20"/>
          <w:szCs w:val="20"/>
        </w:rPr>
      </w:pPr>
      <w:r>
        <w:rPr/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Цель обучения</w:t>
      </w:r>
      <w:r>
        <w:rPr>
          <w:rFonts w:ascii="Times New Roman" w:hAnsi="Times New Roman"/>
          <w:sz w:val="20"/>
          <w:szCs w:val="20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/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Основными задачами</w:t>
      </w:r>
      <w:r>
        <w:rPr>
          <w:rFonts w:ascii="Times New Roman" w:hAnsi="Times New Roman"/>
          <w:sz w:val="20"/>
          <w:szCs w:val="20"/>
        </w:rPr>
        <w:t xml:space="preserve"> программы являются: формирование представлений об объектах и явлениях неживой природы,  формирование временных представлений, формирование представлений о растительном и животном мире.</w:t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/>
      </w:r>
    </w:p>
    <w:p>
      <w:pPr>
        <w:pStyle w:val="NoSpacing"/>
        <w:jc w:val="both"/>
        <w:rPr>
          <w:rFonts w:ascii="Times New Roman" w:hAnsi="Times New Roman"/>
          <w:b/>
          <w:b/>
          <w:i/>
          <w:i/>
          <w:sz w:val="20"/>
          <w:szCs w:val="20"/>
        </w:rPr>
      </w:pPr>
      <w:r>
        <w:rPr>
          <w:rStyle w:val="C6"/>
          <w:rFonts w:ascii="Times New Roman" w:hAnsi="Times New Roman"/>
          <w:b/>
          <w:sz w:val="20"/>
          <w:szCs w:val="20"/>
        </w:rPr>
        <w:t>Задачи  изучения: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развитие познавательной деятельности, личностных качеств обучающейся, воспитание трудолюбия, самостоятельности, настойчивости, любознательности;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формирование элементарных представлений об</w:t>
      </w:r>
      <w:r>
        <w:rPr>
          <w:rFonts w:cs="Times New Roman" w:ascii="Times New Roman" w:hAnsi="Times New Roman"/>
          <w:sz w:val="20"/>
          <w:szCs w:val="20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Формирование интереса к разнообразию окружающего мира,</w:t>
      </w:r>
      <w:r>
        <w:rPr>
          <w:rFonts w:cs="Times New Roman" w:ascii="Times New Roman" w:hAnsi="Times New Roman"/>
          <w:bCs/>
          <w:iCs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объектам и явлениям неживой природы.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>
        <w:rPr>
          <w:rFonts w:cs="Times New Roman" w:ascii="Times New Roman" w:hAnsi="Times New Roman"/>
          <w:bCs/>
          <w:iCs/>
          <w:sz w:val="20"/>
          <w:szCs w:val="20"/>
        </w:rPr>
        <w:t>.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Интерес к объектам и явлениям неживой природы.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Расширение представлений об объектах неживой природы (вода, воздух, земля, огонь, лес, луг, река, водоемы, формы земной поверхности, полезные ископаемые и др.).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>
      <w:pPr>
        <w:pStyle w:val="ListParagraph"/>
        <w:numPr>
          <w:ilvl w:val="0"/>
          <w:numId w:val="15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Умение учитывать изменения в окружающей среде для выполнения правил жизнедеятельности, охраны здоровья.</w:t>
      </w:r>
    </w:p>
    <w:p>
      <w:pPr>
        <w:pStyle w:val="ListParagraph"/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Представления о животном и растительном мире, их значении в жизни человека.</w:t>
      </w:r>
    </w:p>
    <w:p>
      <w:pPr>
        <w:pStyle w:val="ListParagraph"/>
        <w:numPr>
          <w:ilvl w:val="0"/>
          <w:numId w:val="16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Интерес к объектам живой природы.</w:t>
      </w:r>
    </w:p>
    <w:p>
      <w:pPr>
        <w:pStyle w:val="ListParagraph"/>
        <w:numPr>
          <w:ilvl w:val="0"/>
          <w:numId w:val="16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</w:p>
    <w:p>
      <w:pPr>
        <w:pStyle w:val="ListParagraph"/>
        <w:numPr>
          <w:ilvl w:val="0"/>
          <w:numId w:val="16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Опыт заботливого и бережного отношения к растениям и животным, ухода за ними.</w:t>
      </w:r>
    </w:p>
    <w:p>
      <w:pPr>
        <w:pStyle w:val="ListParagraph"/>
        <w:numPr>
          <w:ilvl w:val="0"/>
          <w:numId w:val="16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Умение соблюдать правила безопасного поведения в природе (в лесу, у реки и др.).</w:t>
      </w:r>
    </w:p>
    <w:p>
      <w:pPr>
        <w:pStyle w:val="ListParagraph"/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Элементарные представления о течении времени.</w:t>
      </w:r>
    </w:p>
    <w:p>
      <w:pPr>
        <w:pStyle w:val="ListParagraph"/>
        <w:numPr>
          <w:ilvl w:val="0"/>
          <w:numId w:val="17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Умение различать части суток, дни недели, месяцы, их соотнесение с временем года.</w:t>
      </w:r>
    </w:p>
    <w:p>
      <w:pPr>
        <w:pStyle w:val="ListParagraph"/>
        <w:numPr>
          <w:ilvl w:val="0"/>
          <w:numId w:val="17"/>
        </w:numPr>
        <w:shd w:val="clear" w:color="auto" w:fill="FFFFFF"/>
        <w:spacing w:lineRule="auto" w:line="2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Представления о течении времени: смена событий дня, суток, в течение недели, месяца и т.д.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/>
          <w:b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/>
          <w:b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/>
          <w:bCs/>
          <w:i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Общая характеристика учебного предмета.</w:t>
      </w:r>
    </w:p>
    <w:p>
      <w:pPr>
        <w:pStyle w:val="Normal"/>
        <w:tabs>
          <w:tab w:val="clear" w:pos="708"/>
          <w:tab w:val="left" w:pos="9356" w:leader="none"/>
        </w:tabs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являясь одним из важных общеобразовательных предметов, готовит обучающихся с ОВЗ  к жизни и овладению доступными профессионально-трудовыми навыками.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Процесс обучения по предмету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направлен на коррекцию недостатков умственного развития обучающихся. В процессе знакомства с неживой природой посредством коррекционной направленности уроков у обучающейся развивается наблюдательность, речь и мышление.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В процессе обучения по предмету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используются методы: беседа,  демонстрация, наблюдение, самостоятельные работы.  У ребенка формируется способность мыслить отвлеченно, поэтому уроки по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предмету  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 ситуации.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 xml:space="preserve">При подаче материала  применяется чаще всего используемая в практике обучения </w:t>
      </w:r>
      <w:r>
        <w:rPr>
          <w:rFonts w:cs="Times New Roman" w:ascii="Times New Roman" w:hAnsi="Times New Roman"/>
          <w:sz w:val="20"/>
          <w:szCs w:val="20"/>
        </w:rPr>
        <w:t xml:space="preserve">по предмету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 </w:t>
      </w:r>
      <w:r>
        <w:rPr>
          <w:rFonts w:cs="Times New Roman" w:ascii="Times New Roman" w:hAnsi="Times New Roman"/>
          <w:bCs/>
          <w:iCs/>
          <w:sz w:val="20"/>
          <w:szCs w:val="20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cs="Times New Roman" w:ascii="Times New Roman" w:hAnsi="Times New Roman"/>
          <w:bCs/>
          <w:i/>
          <w:iCs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iCs/>
          <w:sz w:val="20"/>
          <w:szCs w:val="20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 xml:space="preserve">Содержание обучения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предмету  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iCs/>
          <w:sz w:val="20"/>
          <w:szCs w:val="20"/>
        </w:rPr>
        <w:t>для обучающихся с ОВЗ 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теме. Такой подход позволяет эффективнее осуществлять дифференцированную работу на уроке.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предмету   </w:t>
      </w:r>
      <w:r>
        <w:rPr>
          <w:rFonts w:cs="Times New Roman" w:ascii="Times New Roman" w:hAnsi="Times New Roman"/>
          <w:bCs/>
          <w:sz w:val="20"/>
          <w:szCs w:val="20"/>
        </w:rPr>
        <w:t>«Окружающий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iCs/>
          <w:sz w:val="20"/>
          <w:szCs w:val="20"/>
        </w:rPr>
        <w:t>является важнейшим фактором в организации обучения детей с ОВЗ.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</w:t>
      </w:r>
    </w:p>
    <w:p>
      <w:pPr>
        <w:pStyle w:val="Normal"/>
        <w:tabs>
          <w:tab w:val="clear" w:pos="708"/>
          <w:tab w:val="left" w:pos="9356" w:leader="none"/>
        </w:tabs>
        <w:spacing w:lineRule="auto" w:line="24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>
      <w:pPr>
        <w:pStyle w:val="Normal"/>
        <w:spacing w:lineRule="auto" w:line="240" w:before="0" w:after="0"/>
        <w:ind w:left="993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Описание ценностных ориентиров содержания  учебного предмета </w:t>
      </w:r>
      <w:r>
        <w:rPr>
          <w:rFonts w:cs="Times New Roman" w:ascii="Times New Roman" w:hAnsi="Times New Roman"/>
          <w:b/>
          <w:bCs/>
          <w:sz w:val="20"/>
          <w:szCs w:val="20"/>
        </w:rPr>
        <w:t>«Окружающий природный мир»</w:t>
      </w:r>
    </w:p>
    <w:p>
      <w:pPr>
        <w:pStyle w:val="C10"/>
        <w:spacing w:beforeAutospacing="0" w:before="0" w:afterAutospacing="0" w:after="0"/>
        <w:jc w:val="both"/>
        <w:rPr>
          <w:rStyle w:val="C1"/>
          <w:sz w:val="20"/>
          <w:szCs w:val="20"/>
          <w:u w:val="single"/>
        </w:rPr>
      </w:pPr>
      <w:r>
        <w:rPr>
          <w:rStyle w:val="C0"/>
          <w:sz w:val="20"/>
          <w:szCs w:val="20"/>
          <w:u w:val="single"/>
        </w:rPr>
        <w:t>Познавательные  ценности</w:t>
      </w:r>
      <w:r>
        <w:rPr>
          <w:rStyle w:val="C0"/>
          <w:sz w:val="20"/>
          <w:szCs w:val="20"/>
        </w:rPr>
        <w:t>:</w:t>
      </w:r>
    </w:p>
    <w:p>
      <w:pPr>
        <w:pStyle w:val="C10"/>
        <w:numPr>
          <w:ilvl w:val="0"/>
          <w:numId w:val="18"/>
        </w:numPr>
        <w:spacing w:beforeAutospacing="0" w:before="0" w:afterAutospacing="0" w:after="0"/>
        <w:jc w:val="both"/>
        <w:rPr>
          <w:rStyle w:val="C1"/>
          <w:sz w:val="20"/>
          <w:szCs w:val="20"/>
        </w:rPr>
      </w:pPr>
      <w:r>
        <w:rPr>
          <w:rStyle w:val="C1"/>
          <w:sz w:val="20"/>
          <w:szCs w:val="20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>
      <w:pPr>
        <w:pStyle w:val="1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>
      <w:pPr>
        <w:pStyle w:val="C10"/>
        <w:numPr>
          <w:ilvl w:val="0"/>
          <w:numId w:val="18"/>
        </w:numPr>
        <w:spacing w:beforeAutospacing="0" w:before="0" w:afterAutospacing="0" w:after="0"/>
        <w:jc w:val="both"/>
        <w:rPr>
          <w:rStyle w:val="C1"/>
          <w:sz w:val="20"/>
          <w:szCs w:val="20"/>
        </w:rPr>
      </w:pPr>
      <w:r>
        <w:rPr>
          <w:rStyle w:val="C1"/>
          <w:sz w:val="20"/>
          <w:szCs w:val="20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>
      <w:pPr>
        <w:pStyle w:val="C10"/>
        <w:spacing w:beforeAutospacing="0" w:before="0" w:afterAutospacing="0" w:after="0"/>
        <w:jc w:val="both"/>
        <w:rPr>
          <w:rStyle w:val="C0"/>
          <w:sz w:val="20"/>
          <w:szCs w:val="20"/>
        </w:rPr>
      </w:pPr>
      <w:r>
        <w:rPr>
          <w:bCs/>
          <w:sz w:val="20"/>
          <w:szCs w:val="20"/>
          <w:u w:val="single"/>
        </w:rPr>
        <w:t>Ценность добра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C10"/>
        <w:spacing w:beforeAutospacing="0" w:before="0" w:afterAutospacing="0" w:after="0"/>
        <w:jc w:val="both"/>
        <w:rPr>
          <w:sz w:val="20"/>
          <w:szCs w:val="20"/>
        </w:rPr>
      </w:pPr>
      <w:r>
        <w:rPr>
          <w:rStyle w:val="C0"/>
          <w:sz w:val="20"/>
          <w:szCs w:val="20"/>
        </w:rPr>
        <w:t xml:space="preserve">Коммуникативные  ценности: </w:t>
      </w:r>
      <w:r>
        <w:rPr>
          <w:sz w:val="20"/>
          <w:szCs w:val="20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C10"/>
        <w:spacing w:beforeAutospacing="0" w:before="0" w:afterAutospacing="0" w:after="0"/>
        <w:jc w:val="both"/>
        <w:rPr>
          <w:sz w:val="20"/>
          <w:szCs w:val="20"/>
        </w:rPr>
      </w:pPr>
      <w:r>
        <w:rPr>
          <w:bCs/>
          <w:sz w:val="20"/>
          <w:szCs w:val="20"/>
          <w:u w:val="single"/>
        </w:rPr>
        <w:t>Ценность человечества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pStyle w:val="C10"/>
        <w:spacing w:beforeAutospacing="0" w:before="0" w:afterAutospacing="0" w:after="0"/>
        <w:jc w:val="both"/>
        <w:rPr>
          <w:rStyle w:val="C1"/>
          <w:sz w:val="20"/>
          <w:szCs w:val="20"/>
        </w:rPr>
      </w:pPr>
      <w:r>
        <w:rPr>
          <w:rStyle w:val="C1"/>
          <w:sz w:val="20"/>
          <w:szCs w:val="20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C10"/>
        <w:spacing w:beforeAutospacing="0" w:before="0" w:afterAutospacing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Планируемые результаты освоения предмета «</w:t>
      </w:r>
      <w:r>
        <w:rPr>
          <w:rFonts w:cs="Times New Roman" w:ascii="Times New Roman" w:hAnsi="Times New Roman"/>
          <w:b/>
          <w:bCs/>
          <w:sz w:val="20"/>
          <w:szCs w:val="20"/>
        </w:rPr>
        <w:t>Окружающий природный мир»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При изучении предмета </w:t>
      </w:r>
      <w:r>
        <w:rPr>
          <w:rFonts w:cs="Times New Roman" w:ascii="Times New Roman" w:hAnsi="Times New Roman"/>
          <w:b/>
          <w:sz w:val="20"/>
          <w:szCs w:val="20"/>
        </w:rPr>
        <w:t>««</w:t>
      </w:r>
      <w:r>
        <w:rPr>
          <w:rFonts w:cs="Times New Roman" w:ascii="Times New Roman" w:hAnsi="Times New Roman"/>
          <w:bCs/>
          <w:sz w:val="20"/>
          <w:szCs w:val="20"/>
        </w:rPr>
        <w:t>Окружающий природный мир»</w:t>
      </w:r>
      <w:r>
        <w:rPr>
          <w:rFonts w:cs="Times New Roman" w:ascii="Times New Roman" w:hAnsi="Times New Roman"/>
          <w:sz w:val="20"/>
          <w:szCs w:val="20"/>
        </w:rPr>
        <w:t xml:space="preserve"> у обучающейся должны быть сформированы следующие учебные действия  и ключевые компетенции: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В сфере </w:t>
      </w:r>
      <w:r>
        <w:rPr>
          <w:rFonts w:cs="Times New Roman" w:ascii="Times New Roman" w:hAnsi="Times New Roman"/>
          <w:b/>
          <w:sz w:val="20"/>
          <w:szCs w:val="20"/>
        </w:rPr>
        <w:t>познавательных учебных</w:t>
      </w:r>
      <w:r>
        <w:rPr>
          <w:rFonts w:cs="Times New Roman" w:ascii="Times New Roman" w:hAnsi="Times New Roman"/>
          <w:sz w:val="20"/>
          <w:szCs w:val="20"/>
        </w:rPr>
        <w:t xml:space="preserve"> действий должны быть </w:t>
      </w:r>
      <w:r>
        <w:rPr>
          <w:rFonts w:cs="Times New Roman" w:ascii="Times New Roman" w:hAnsi="Times New Roman"/>
          <w:sz w:val="20"/>
          <w:szCs w:val="20"/>
          <w:lang w:val="en-US"/>
        </w:rPr>
        <w:t>c</w:t>
      </w:r>
      <w:r>
        <w:rPr>
          <w:rFonts w:cs="Times New Roman" w:ascii="Times New Roman" w:hAnsi="Times New Roman"/>
          <w:sz w:val="20"/>
          <w:szCs w:val="20"/>
        </w:rPr>
        <w:t>формированы: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1) </w:t>
      </w:r>
      <w:r>
        <w:rPr>
          <w:rFonts w:cs="Times New Roman" w:ascii="Times New Roman" w:hAnsi="Times New Roman"/>
          <w:i/>
          <w:iCs/>
          <w:sz w:val="20"/>
          <w:szCs w:val="20"/>
        </w:rPr>
        <w:t>Элементарные  представления о  неживых объектах:</w:t>
      </w:r>
    </w:p>
    <w:p>
      <w:pPr>
        <w:pStyle w:val="Normal"/>
        <w:widowControl w:val="false"/>
        <w:numPr>
          <w:ilvl w:val="0"/>
          <w:numId w:val="19"/>
        </w:numPr>
        <w:overflowPunct w:val="true"/>
        <w:spacing w:lineRule="auto" w:line="240" w:before="0" w:after="0"/>
        <w:ind w:left="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Умение описывать объекты неживой природы под руководством учителя</w:t>
      </w:r>
    </w:p>
    <w:p>
      <w:pPr>
        <w:pStyle w:val="Normal"/>
        <w:widowControl w:val="false"/>
        <w:numPr>
          <w:ilvl w:val="0"/>
          <w:numId w:val="19"/>
        </w:numPr>
        <w:overflowPunct w:val="true"/>
        <w:spacing w:lineRule="auto" w:line="240" w:before="0" w:after="0"/>
        <w:ind w:left="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Умение составлять по сюжетной картинке предложения из 3-4 слов</w:t>
      </w:r>
    </w:p>
    <w:p>
      <w:pPr>
        <w:pStyle w:val="Normal"/>
        <w:widowControl w:val="false"/>
        <w:tabs>
          <w:tab w:val="clear" w:pos="708"/>
          <w:tab w:val="left" w:pos="11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2) </w:t>
      </w:r>
      <w:r>
        <w:rPr>
          <w:rFonts w:cs="Times New Roman" w:ascii="Times New Roman" w:hAnsi="Times New Roman"/>
          <w:i/>
          <w:iCs/>
          <w:sz w:val="20"/>
          <w:szCs w:val="20"/>
        </w:rPr>
        <w:t>Овладение способностью пользоваться природоведческими и знаниями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iCs/>
          <w:sz w:val="20"/>
          <w:szCs w:val="20"/>
        </w:rPr>
        <w:t>при решении соответствующих возрасту житейских задач.</w:t>
      </w:r>
    </w:p>
    <w:p>
      <w:pPr>
        <w:pStyle w:val="Normal"/>
        <w:widowControl w:val="false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В сфере </w:t>
      </w:r>
      <w:r>
        <w:rPr>
          <w:rFonts w:cs="Times New Roman" w:ascii="Times New Roman" w:hAnsi="Times New Roman"/>
          <w:b/>
          <w:sz w:val="20"/>
          <w:szCs w:val="20"/>
        </w:rPr>
        <w:t>личностных учебных   действий</w:t>
      </w:r>
      <w:r>
        <w:rPr>
          <w:rFonts w:cs="Times New Roman" w:ascii="Times New Roman" w:hAnsi="Times New Roman"/>
          <w:sz w:val="20"/>
          <w:szCs w:val="20"/>
        </w:rPr>
        <w:t xml:space="preserve"> должны быть сформированы:</w:t>
      </w:r>
    </w:p>
    <w:p>
      <w:pPr>
        <w:pStyle w:val="1"/>
        <w:numPr>
          <w:ilvl w:val="0"/>
          <w:numId w:val="20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основы персональной идентичности, осознание своей принадлежности к определенному полу, осознание себя как «Я»;</w:t>
      </w:r>
    </w:p>
    <w:p>
      <w:pPr>
        <w:pStyle w:val="1"/>
        <w:numPr>
          <w:ilvl w:val="0"/>
          <w:numId w:val="20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</w:t>
      </w:r>
    </w:p>
    <w:p>
      <w:pPr>
        <w:pStyle w:val="1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1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адекватное понимание причин успешности/неуспешности учебной деятельности (учебно-познавательные компетенции);</w:t>
      </w:r>
    </w:p>
    <w:p>
      <w:pPr>
        <w:pStyle w:val="1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способность к самооценке на основе критериев успешности учебной деятельности (учебно-познавательные компетенции);</w:t>
      </w:r>
    </w:p>
    <w:p>
      <w:pPr>
        <w:pStyle w:val="1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>
      <w:pPr>
        <w:pStyle w:val="1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понятие об основных моральных нормах и ориентация на их выполнение (социальные компетенции);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В сфере </w:t>
      </w:r>
      <w:r>
        <w:rPr>
          <w:rFonts w:cs="Times New Roman" w:ascii="Times New Roman" w:hAnsi="Times New Roman"/>
          <w:b/>
          <w:sz w:val="20"/>
          <w:szCs w:val="20"/>
        </w:rPr>
        <w:t>регулятивных учебных действий</w:t>
      </w:r>
      <w:r>
        <w:rPr>
          <w:rFonts w:cs="Times New Roman" w:ascii="Times New Roman" w:hAnsi="Times New Roman"/>
          <w:sz w:val="20"/>
          <w:szCs w:val="20"/>
        </w:rPr>
        <w:t xml:space="preserve"> должны быть сформированы: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выполнять инструкции учителя (учебно-познавательные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выполнять учебные действия в материализованной и умственной форме (коммуникативные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1"/>
        <w:numPr>
          <w:ilvl w:val="0"/>
          <w:numId w:val="21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>
      <w:pPr>
        <w:pStyle w:val="1"/>
        <w:ind w:left="0" w:hang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сфере </w:t>
      </w:r>
      <w:r>
        <w:rPr>
          <w:b/>
          <w:sz w:val="20"/>
          <w:szCs w:val="20"/>
        </w:rPr>
        <w:t>коммуникативных  учебных действий</w:t>
      </w:r>
      <w:r>
        <w:rPr>
          <w:sz w:val="20"/>
          <w:szCs w:val="20"/>
        </w:rPr>
        <w:t xml:space="preserve"> должны быть сформированы: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умение </w:t>
      </w:r>
      <w:r>
        <w:rPr>
          <w:kern w:val="2"/>
          <w:sz w:val="20"/>
          <w:szCs w:val="20"/>
        </w:rPr>
        <w:t>реагировать на собственное имя;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умение приветствовать собеседника звуком, привлечь к себе внимания </w:t>
      </w:r>
      <w:r>
        <w:rPr>
          <w:color w:val="000000"/>
          <w:sz w:val="20"/>
          <w:szCs w:val="20"/>
        </w:rPr>
        <w:t>звуком.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выразить свои желания</w:t>
      </w:r>
      <w:r>
        <w:rPr>
          <w:color w:val="000000"/>
          <w:sz w:val="20"/>
          <w:szCs w:val="20"/>
        </w:rPr>
        <w:t xml:space="preserve"> звуком;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умение</w:t>
      </w:r>
      <w:r>
        <w:rPr>
          <w:sz w:val="20"/>
          <w:szCs w:val="20"/>
        </w:rPr>
        <w:t xml:space="preserve"> обратиться  с просьбой о помощи, выражая её звуком.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умение</w:t>
      </w:r>
      <w:r>
        <w:rPr>
          <w:sz w:val="20"/>
          <w:szCs w:val="20"/>
        </w:rPr>
        <w:t xml:space="preserve"> выразить согласие (несогласия) звуком;</w:t>
      </w:r>
    </w:p>
    <w:p>
      <w:pPr>
        <w:pStyle w:val="1"/>
        <w:numPr>
          <w:ilvl w:val="0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выразить  благодарности звуком;</w:t>
      </w:r>
    </w:p>
    <w:p>
      <w:pPr>
        <w:pStyle w:val="1"/>
        <w:numPr>
          <w:ilvl w:val="1"/>
          <w:numId w:val="22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Коммуникация с использованием невербальных средств.</w:t>
      </w:r>
    </w:p>
    <w:p>
      <w:pPr>
        <w:pStyle w:val="1"/>
        <w:numPr>
          <w:ilvl w:val="0"/>
          <w:numId w:val="23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pStyle w:val="1"/>
        <w:numPr>
          <w:ilvl w:val="0"/>
          <w:numId w:val="23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указывать взглядом на объект при выражении своих желаний, ответе на вопрос.</w:t>
      </w:r>
    </w:p>
    <w:p>
      <w:pPr>
        <w:pStyle w:val="1"/>
        <w:numPr>
          <w:ilvl w:val="0"/>
          <w:numId w:val="23"/>
        </w:numPr>
        <w:ind w:left="0" w:hanging="360"/>
        <w:jc w:val="both"/>
        <w:rPr>
          <w:sz w:val="20"/>
          <w:szCs w:val="20"/>
        </w:rPr>
      </w:pPr>
      <w:r>
        <w:rPr>
          <w:sz w:val="20"/>
          <w:szCs w:val="20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>
      <w:pPr>
        <w:pStyle w:val="1"/>
        <w:ind w:lef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  <w:sz w:val="20"/>
          <w:szCs w:val="20"/>
        </w:rPr>
      </w:pPr>
      <w:r>
        <w:rPr>
          <w:rFonts w:eastAsia="Calibri" w:cs="Times New Roman" w:ascii="Times New Roman" w:hAnsi="Times New Roman"/>
          <w:b/>
          <w:color w:val="000000"/>
          <w:sz w:val="20"/>
          <w:szCs w:val="20"/>
        </w:rPr>
        <w:t>Требования к уровню подготовки обучающегося.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</w:t>
      </w:r>
      <w:r>
        <w:rPr>
          <w:rFonts w:eastAsia="Calibri" w:cs="Times New Roman" w:ascii="Times New Roman" w:hAnsi="Times New Roman"/>
          <w:b/>
          <w:sz w:val="20"/>
          <w:szCs w:val="20"/>
        </w:rPr>
        <w:t>Планируемые результаты освоения программы.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Предметные.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-</w:t>
      </w:r>
      <w:r>
        <w:rPr>
          <w:rFonts w:eastAsia="Calibri" w:cs="Times New Roman" w:ascii="Times New Roman" w:hAnsi="Times New Roman"/>
          <w:sz w:val="20"/>
          <w:szCs w:val="20"/>
        </w:rPr>
        <w:t>иметь элементарные представления о живой и неживой природе;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- иметь элементарные представления о Солнце и Луне, воде, воздухе.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</w:rPr>
        <w:t>- иметь представления о фруктах и овощах;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- иметь представления о деревьях , кустарниках, траве.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- знать названия и узнавать домашних животных;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- знать названия и узнавать диких животных;</w:t>
      </w:r>
    </w:p>
    <w:p>
      <w:pPr>
        <w:pStyle w:val="Normal"/>
        <w:widowControl w:val="false"/>
        <w:spacing w:lineRule="auto" w:line="240" w:before="0" w:after="0"/>
        <w:ind w:firstLine="283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- знать названия и узнавать домашних птиц.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Воспитательная работа на уроке.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0"/>
          <w:szCs w:val="20"/>
          <w:shd w:fill="FFFFFF" w:val="clear"/>
        </w:rPr>
      </w:pPr>
      <w:r>
        <w:rPr>
          <w:rFonts w:eastAsia="Calibri" w:cs="Times New Roman" w:ascii="Times New Roman" w:hAnsi="Times New Roman"/>
          <w:color w:val="000000"/>
          <w:sz w:val="20"/>
          <w:szCs w:val="20"/>
          <w:shd w:fill="FFFFFF" w:val="clear"/>
        </w:rPr>
        <w:t>формирование ответственного отношения к природе во всех видах деятельности,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формирование чувства сопричастности к историческому прошлому Родины, 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воспитание любви к природе,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eastAsia="Calibri" w:cs="Times New Roman"/>
          <w:color w:val="000000"/>
          <w:sz w:val="20"/>
          <w:szCs w:val="20"/>
          <w:shd w:fill="FFFFFF" w:val="clear"/>
        </w:rPr>
      </w:pPr>
      <w:r>
        <w:rPr>
          <w:rFonts w:eastAsia="Calibri" w:cs="Times New Roman" w:ascii="Times New Roman" w:hAnsi="Times New Roman"/>
          <w:color w:val="000000"/>
          <w:sz w:val="20"/>
          <w:szCs w:val="20"/>
          <w:shd w:fill="FFFFFF" w:val="clear"/>
        </w:rPr>
        <w:t>развитие культуры эстетического восприятия окружающего мира,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формирование культуры общения и коммуникативных навыков учащегося,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eastAsia="Calibri" w:cs="Times New Roman"/>
          <w:b/>
          <w:b/>
          <w:color w:val="000000"/>
          <w:sz w:val="20"/>
          <w:szCs w:val="20"/>
          <w:shd w:fill="FFFFFF" w:val="clear"/>
        </w:rPr>
      </w:pPr>
      <w:r>
        <w:rPr>
          <w:rFonts w:eastAsia="Calibri" w:cs="Times New Roman" w:ascii="Times New Roman" w:hAnsi="Times New Roman"/>
          <w:color w:val="000000"/>
          <w:sz w:val="20"/>
          <w:szCs w:val="20"/>
          <w:shd w:fill="FFFFFF" w:val="clear"/>
        </w:rPr>
        <w:t>воспитание аккуратности, усидчивости, прилежности,</w:t>
      </w:r>
    </w:p>
    <w:p>
      <w:pPr>
        <w:pStyle w:val="Normal"/>
        <w:numPr>
          <w:ilvl w:val="0"/>
          <w:numId w:val="24"/>
        </w:numPr>
        <w:spacing w:lineRule="auto" w:line="240" w:before="0" w:after="0"/>
        <w:contextualSpacing/>
        <w:rPr>
          <w:rFonts w:ascii="Times New Roman" w:hAnsi="Times New Roman" w:eastAsia="Calibri" w:cs="Times New Roman"/>
          <w:bCs/>
          <w:color w:val="000000"/>
          <w:sz w:val="20"/>
          <w:szCs w:val="20"/>
          <w:shd w:fill="FFFFFF" w:val="clear"/>
        </w:rPr>
      </w:pPr>
      <w:r>
        <w:rPr>
          <w:rFonts w:eastAsia="Calibri" w:cs="Times New Roman" w:ascii="Times New Roman" w:hAnsi="Times New Roman"/>
          <w:bCs/>
          <w:color w:val="000000"/>
          <w:sz w:val="20"/>
          <w:szCs w:val="20"/>
          <w:shd w:fill="FFFFFF" w:val="clear"/>
        </w:rPr>
        <w:t>воспитание бережливости и экономии при использовании природных ресурсов.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</w:t>
      </w:r>
      <w:r>
        <w:rPr>
          <w:rFonts w:eastAsia="Calibri" w:cs="Times New Roman" w:ascii="Times New Roman" w:hAnsi="Times New Roman"/>
          <w:b/>
          <w:sz w:val="20"/>
          <w:szCs w:val="20"/>
        </w:rPr>
        <w:t>Содержание учебного предмета «Окружающий природный мир»</w:t>
      </w:r>
    </w:p>
    <w:p>
      <w:pPr>
        <w:pStyle w:val="Style16"/>
        <w:spacing w:before="8" w:after="12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exact" w:line="322"/>
        <w:ind w:left="28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«Временные</w:t>
      </w:r>
      <w:r>
        <w:rPr>
          <w:rFonts w:cs="Times New Roman" w:ascii="Times New Roman" w:hAnsi="Times New Roman"/>
          <w:spacing w:val="-10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представления»</w:t>
      </w:r>
      <w:r>
        <w:rPr>
          <w:rFonts w:cs="Times New Roman" w:ascii="Times New Roman" w:hAnsi="Times New Roman"/>
          <w:spacing w:val="-6"/>
          <w:sz w:val="20"/>
          <w:szCs w:val="20"/>
        </w:rPr>
        <w:t>.</w:t>
      </w:r>
    </w:p>
    <w:p>
      <w:pPr>
        <w:pStyle w:val="Style16"/>
        <w:ind w:left="212" w:right="228" w:hang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Представление о годе. Представление о временах года (осень, зима, весна, лето), (месяцы года).Представление о сезонных явлениях природы (дождь, снег, гроза, радуга, туман, ветер). </w:t>
      </w:r>
    </w:p>
    <w:p>
      <w:pPr>
        <w:pStyle w:val="Normal"/>
        <w:spacing w:lineRule="exact" w:line="322"/>
        <w:ind w:left="21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«Объекты</w:t>
      </w:r>
      <w:r>
        <w:rPr>
          <w:rFonts w:cs="Times New Roman" w:ascii="Times New Roman" w:hAnsi="Times New Roman"/>
          <w:spacing w:val="-6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неживой</w:t>
      </w:r>
      <w:r>
        <w:rPr>
          <w:rFonts w:cs="Times New Roman" w:ascii="Times New Roman" w:hAnsi="Times New Roman"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природы»</w:t>
      </w:r>
      <w:r>
        <w:rPr>
          <w:rFonts w:cs="Times New Roman" w:ascii="Times New Roman" w:hAnsi="Times New Roman"/>
          <w:spacing w:val="-2"/>
          <w:sz w:val="20"/>
          <w:szCs w:val="20"/>
        </w:rPr>
        <w:t xml:space="preserve"> </w:t>
      </w:r>
    </w:p>
    <w:p>
      <w:pPr>
        <w:pStyle w:val="Style16"/>
        <w:ind w:right="225"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Представление о Солнце, о Луне. Представление о воде. Представление о воздухе. Представление о реке. Представление о значении объектов природы в жизни человека.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Растительный мир.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Повторение знаний о растительном мире.Узнавание ( различение ) овощей и фруктов 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Узнавание (различение) растений (дерево, куст, трава).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Знание значения растений в природе и жизни человека.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Узнавание (различение) деревьев (берёза, ель)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Узнавание (различение) плодовых деревьев( яблоня, груша) Знание значения деревьев в природе и жизни человека..</w:t>
      </w:r>
    </w:p>
    <w:p>
      <w:pPr>
        <w:pStyle w:val="Style16"/>
        <w:spacing w:before="1" w:after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322"/>
        <w:ind w:left="21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«Животный</w:t>
      </w:r>
      <w:r>
        <w:rPr>
          <w:rFonts w:cs="Times New Roman" w:ascii="Times New Roman" w:hAnsi="Times New Roman"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мир»</w:t>
      </w:r>
      <w:r>
        <w:rPr>
          <w:rFonts w:cs="Times New Roman" w:ascii="Times New Roman" w:hAnsi="Times New Roman"/>
          <w:spacing w:val="-5"/>
          <w:sz w:val="20"/>
          <w:szCs w:val="20"/>
        </w:rPr>
        <w:t xml:space="preserve"> </w:t>
      </w:r>
    </w:p>
    <w:p>
      <w:pPr>
        <w:pStyle w:val="Style16"/>
        <w:ind w:right="221"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Представление о животном мире. Представление о домашних животных (корова, лошадь, кот, собака). Представление о диких животных (лиса, заяц, волк, медведь). Представление о птице. Представление о домашних птицах (курица (петух), утка,). Представление о диких птицах (голубь, ворона, воробей,). Представление о значении животных в жизни человека 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Тематическое планирование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учебного предмета «Окружающий природный мир»</w:t>
      </w:r>
    </w:p>
    <w:tbl>
      <w:tblPr>
        <w:tblW w:w="5000" w:type="pct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5e0" w:noHBand="0" w:lastColumn="1" w:firstColumn="1" w:lastRow="1" w:firstRow="1"/>
      </w:tblPr>
      <w:tblGrid>
        <w:gridCol w:w="572"/>
        <w:gridCol w:w="1520"/>
        <w:gridCol w:w="17"/>
        <w:gridCol w:w="28"/>
        <w:gridCol w:w="18"/>
        <w:gridCol w:w="564"/>
        <w:gridCol w:w="18"/>
        <w:gridCol w:w="816"/>
        <w:gridCol w:w="19"/>
        <w:gridCol w:w="31"/>
        <w:gridCol w:w="2206"/>
        <w:gridCol w:w="2113"/>
        <w:gridCol w:w="21"/>
        <w:gridCol w:w="16"/>
        <w:gridCol w:w="12"/>
        <w:gridCol w:w="1857"/>
        <w:gridCol w:w="1743"/>
        <w:gridCol w:w="9"/>
        <w:gridCol w:w="221"/>
        <w:gridCol w:w="1733"/>
        <w:gridCol w:w="37"/>
        <w:gridCol w:w="22"/>
        <w:gridCol w:w="9"/>
        <w:gridCol w:w="46"/>
        <w:gridCol w:w="1748"/>
      </w:tblGrid>
      <w:tr>
        <w:trPr/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№ 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6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78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Воспитательная работа на уроке</w:t>
            </w:r>
          </w:p>
        </w:tc>
      </w:tr>
      <w:tr>
        <w:trPr/>
        <w:tc>
          <w:tcPr>
            <w:tcW w:w="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2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2022" w:hRule="atLeast"/>
          <w:cantSplit w:val="true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Повторение. Живая и неживая природа.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элементарных знаний о живой и неживой  природе.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Формирование ответственного отношения к природе во всех видах деятельности.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Живая природа ( животный и растительный мир)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живой природе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Неживая природа.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Элементарные представления о Солнце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Луне.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элементарных знаний з о Солнце (согревает нашу планету, днем светит), о Луне (ночью видна на небе, не греет).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 xml:space="preserve"> вербальные и невербальные средства общения.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природе.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Элементарные представления о воздухе.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элементарных знаний  о воздухе, значении воздуха в природе  в жизни человека.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Развитие культуры эстетического восприятия окружающего мира.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Элементарные представления о воде.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элементарных знаний  о воде, значении воды в природе  в жизни человека.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растениям.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реки. Знание значения реки (ручья) в природе и жизни человека.</w:t>
            </w:r>
          </w:p>
        </w:tc>
        <w:tc>
          <w:tcPr>
            <w:tcW w:w="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96" w:hanging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знаний о реке, значения реки в в природе и жизни человека.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 xml:space="preserve"> вербальные и невербальные средства общения.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 ответственности и  дисциплины.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Cs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sz w:val="20"/>
                <w:szCs w:val="20"/>
              </w:rPr>
              <w:t>Представления о годе.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годе.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 ответственности и  дисциплины.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Представления о временах года.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времён года ( осень, зима , весна, лето)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 xml:space="preserve"> вербальные и невербальные средства общения.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растениям.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времен года по характерным признакам.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времена года по характерным признакам.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добывать новые знания по предмету.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</w:t>
            </w:r>
            <w:r>
              <w:rPr>
                <w:rFonts w:cs="Times New Roman" w:ascii="Times New Roman" w:hAnsi="Times New Roman"/>
                <w:sz w:val="20"/>
                <w:szCs w:val="20"/>
                <w:lang w:eastAsia="zh-CN"/>
              </w:rPr>
              <w:t xml:space="preserve">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использовать элементарную коммуникативную компетенцию.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 ответственности и  дисциплины.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явлений природы (дождь, снегопад,  радуга, туман, ветер).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явления природы по характерным признакам.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добывать новые знания по предмету.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 xml:space="preserve"> вербальные и невербальные средства общения (жесты, звуки)</w:t>
            </w:r>
          </w:p>
        </w:tc>
        <w:tc>
          <w:tcPr>
            <w:tcW w:w="180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месяцев года по сезонам.Зима.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месяцы года по сезонам.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  <w:shd w:fill="FFFFFF" w:val="clear"/>
              </w:rPr>
              <w:t>Воспитание бережливости и экономии при использовании природных ресурсов.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месяцев года по сезонам.Весна.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месяцы года по сезонам.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ind w:right="-55" w:firstLine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задавать вопросы.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  <w:tc>
          <w:tcPr>
            <w:tcW w:w="1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растениям.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месяцев года по сезонам. Лето.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месяцы года по сезонам.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соблюдать технику безопасности.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835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1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месяцев года по сезонам.Осень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месяцы года по сезонам.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  <w:shd w:fill="FFFFFF" w:val="clear"/>
              </w:rPr>
              <w:t>Воспитание бережливости и экономии при использовании природных ресурсов.</w:t>
            </w:r>
          </w:p>
        </w:tc>
      </w:tr>
      <w:tr>
        <w:trPr>
          <w:trHeight w:val="191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знаний о растительном мире.Узнавание ( различение ) овощей и фруктов .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растительном мире ( овощи, фрукты.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7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 ответственности и  дисциплины.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16.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ind w:left="644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знаний о растительном мире.Узнавание ( различение ) овощей и фруктов .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значении овощей и фруктов в жизни человека.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Активизировать процессы припоминания.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ind w:right="-55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 xml:space="preserve"> вербальные и невербальные средства общения (жесты, звуки)</w:t>
            </w:r>
          </w:p>
        </w:tc>
        <w:tc>
          <w:tcPr>
            <w:tcW w:w="179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ind w:right="-55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растений (дерево, куст, трава).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узнавать, различать растения ( дерево, куст, трава.)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>называние их с использованием до</w:t>
              <w:softHyphen/>
              <w:t>ступных речевых и неречевых средств.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Знание значения растений в природе и жизни человека.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значении растений для человека.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представления о растительном мире, их значении в жизни человека.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деревьев (берёза, ель)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Узнавание (различение) деревьев(берёза, ель)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на самоанализ и самоконтроль результата, на анализ соответствия результатов требованиям конкретной задачи,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ценностного отношения к природе.</w:t>
            </w:r>
          </w:p>
        </w:tc>
      </w:tr>
      <w:tr>
        <w:trPr>
          <w:trHeight w:val="2082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плодовых деревьев( яблоня, груша)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плодовых деревьев( яблоня, груша)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ind w:right="-55" w:firstLine="35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pacing w:val="-2"/>
                <w:sz w:val="20"/>
                <w:szCs w:val="20"/>
              </w:rPr>
              <w:t>называние их с использованием до</w:t>
              <w:softHyphen/>
              <w:t>ступных речевых и неречевых средств.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ind w:right="-55" w:firstLine="3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Знание значения деревьев в природе и жизни человека..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highlight w:val="yellow"/>
              </w:rPr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значении деревьев в природе и жизни человека..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основ в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использовать жесты  для планирования и регуляции своей деятельности.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определять по характерным признакам время года.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труду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знаний о животном мире. Узнавание ( различение )домашних и диких животных .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Узнавание (различение) диких и домашних животных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Формирование уважительного отношения к окружающим.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.</w:t>
            </w:r>
          </w:p>
        </w:tc>
      </w:tr>
      <w:tr>
        <w:trPr>
          <w:trHeight w:val="2022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Дикие животные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 волк, лиса, медведь).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Внешний вид, повадки, питание.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Формирований знаний о диких животных по внешнему виду, повадкам.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значении бытовых технических приборов.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культуры общения и коммуникативных навыков учащегося</w:t>
            </w:r>
          </w:p>
        </w:tc>
      </w:tr>
      <w:tr>
        <w:trPr>
          <w:trHeight w:val="205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знавание (различение) детенышей диких животных.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 детенышах диких животных, уметь называть их, различать по картинкам и в жизни.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сознательного усвоения дисциплины.</w:t>
            </w:r>
          </w:p>
        </w:tc>
      </w:tr>
      <w:tr>
        <w:trPr>
          <w:trHeight w:val="69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Обобщающий урок по теме «Дикие животные». Объединение животных в группу «дикие животные»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знаний по теме «Дикие животные». Объединение животных в группу «дикие  животные».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на самоанализ и самоконтроль результата, на анализ соответствия результатов требованиям конкретной задачи,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ценностного отношения к природе.</w:t>
            </w:r>
          </w:p>
        </w:tc>
      </w:tr>
      <w:tr>
        <w:trPr>
          <w:trHeight w:val="13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Домашние животные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 кошка, собака, корова, свинья).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Внешний вид, повадки, питание.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интереса к объектам и явлениям неживой природы.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чувства сопричастности к историческому прошлому Родины.</w:t>
            </w:r>
          </w:p>
        </w:tc>
      </w:tr>
      <w:tr>
        <w:trPr>
          <w:trHeight w:val="134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знавание (различение) детенышей домашних  животных.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Формирование знаний 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знавания (различения) детенышей домашних животных..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общественно – активной личности.</w:t>
            </w:r>
          </w:p>
        </w:tc>
      </w:tr>
      <w:tr>
        <w:trPr>
          <w:trHeight w:val="206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Обобщающий урок по теме «Домашние  животные». Объединение животных в группу «дикие животные»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знаний по теме «Домашние животные». Объединение животных в группу «домашние животные».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учителем.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продуманности своих действий и поведения.</w:t>
            </w:r>
          </w:p>
        </w:tc>
      </w:tr>
      <w:tr>
        <w:trPr>
          <w:trHeight w:val="99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29.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Домашние птицы. 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знавание  домашних птиц.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узнавать домашних птиц., об уходе за ними, питании, пользе.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домашним животным.</w:t>
            </w:r>
          </w:p>
        </w:tc>
      </w:tr>
      <w:tr>
        <w:trPr>
          <w:trHeight w:val="99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знавание (различение) детенышей домашних птиц. Объединение домашних птиц в группу «домашние птицы».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знаний о  детенышах домашних птиц, уметь называть их, различать по картинкам и в жизни.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9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Дикие .птицы. У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знавание  диких птиц.( голубь, воробей, грач, ворона)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узнавать диких  птиц по картинкам, пиктограммам.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на самоанализ и самоконтроль результата, на анализ соответствия результатов требованиям конкретной задачи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ценностного отношения к природе.</w:t>
            </w:r>
          </w:p>
        </w:tc>
      </w:tr>
      <w:tr>
        <w:trPr>
          <w:trHeight w:val="99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32..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>Игра «Покажи картинку с…»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знаний об основных группах животных и птиц.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любви к птицам.</w:t>
            </w:r>
          </w:p>
        </w:tc>
      </w:tr>
      <w:tr>
        <w:trPr>
          <w:trHeight w:val="87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с активной помощью взрослого выбирать основания для классификации объектов.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Формирование положительных качеств личности, уважения к труду.</w:t>
            </w:r>
          </w:p>
        </w:tc>
        <w:tc>
          <w:tcPr>
            <w:tcW w:w="1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Воспитание уважения к труду.</w:t>
            </w:r>
          </w:p>
        </w:tc>
      </w:tr>
      <w:tr>
        <w:trPr>
          <w:trHeight w:val="87" w:hRule="atLeast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66ч.</w:t>
            </w:r>
          </w:p>
        </w:tc>
        <w:tc>
          <w:tcPr>
            <w:tcW w:w="8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6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tabs>
          <w:tab w:val="clear" w:pos="708"/>
          <w:tab w:val="left" w:pos="1110" w:leader="none"/>
        </w:tabs>
        <w:spacing w:lineRule="auto" w:line="24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-компьютерные обучающие игры (например, «Лунтик познает мир»)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натуральные объекты (игрушки, одежда), муляжи, макеты. Разрезные карточки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животных" -Домашние животные -Дикие животные России -Животные жарких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стран -Животные холодных широт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человека": -Продукты питания -Посуда -Мебель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-Одежда и обувь -Игрушки -Транспорт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растений": -Фрукты –Овощи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 Баряева Л.Б., Логинова Е.Т., Лопатина Л.В. Знакомимся с окружающим миром. -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М.: Дрофа, 2007-2008.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 Воспитание и обучение детей и подростков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развития: программно-методические материалы / Под ред. И.М.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Бгажноковой. - М.: Просвещение, 2007.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 Комплект примерных рабочих программ  по отдельным учебным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предметам и коррекционным курсам для обучающихся с умственной отсталостью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(интеллектуальной недостаточностью). ФГОС ОВЗ - М.: Издательство «Просвещение»,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2017, 1407 с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 Маллер А.Р., Цикото Г.В. «Воспитание и обучение детей с тяжелой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интеллектуальной недостаточностью». М., «Академия», 2003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«Программа образования учащихся с умеренной и тяжёлой умственной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отсталостью» под ред. Л. Б. Баряевой и Н. Н. Яковлевой (СПб, 2011).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 Царёв А.М., Рудакова Е.А., Сухарева О.Ю. Дети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 /Дошкольное воспитание и обучение детей с комплексными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/ под. Ред. Л.А.Головчиц: учебное пособие.- М., Логомаг, 2015. - 266 с.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 Шипицина Л.М. «Необучаемый» ребенок в семье и обществе». Социализация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детей с нарушением интеллекта. С-Петербург, «Речь», 2005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26"/>
        </w:numPr>
        <w:spacing w:lineRule="auto" w:line="24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Система оценки достижения обучающимися с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нарушением интеллекта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Содержание мониторинга достижений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Текущая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Годовая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Ре</w:t>
        <w:softHyphen/>
        <w:t>зультаты анализа</w:t>
      </w:r>
      <w:r>
        <w:rPr>
          <w:rFonts w:cs="Times New Roman" w:ascii="Times New Roman" w:hAnsi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cs="Times New Roman" w:ascii="Times New Roman" w:hAnsi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При оценке результативности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Оценка выявленных результатов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65"/>
        <w:gridCol w:w="9925"/>
        <w:gridCol w:w="4808"/>
      </w:tblGrid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7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8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9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0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1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b/>
          <w:b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Содержание мониторинга </w:t>
      </w:r>
      <w:r>
        <w:rPr>
          <w:rFonts w:eastAsia="Calibri" w:cs="Times New Roman" w:ascii="Times New Roman" w:hAnsi="Times New Roman"/>
          <w:b/>
          <w:color w:val="404040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Критерии и нормы оценки знаний обучающихся.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Оценивание устного ответа обучающихся.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 классах для обучающихся с </w:t>
      </w:r>
      <w:r>
        <w:rPr>
          <w:rFonts w:cs="Times New Roman" w:ascii="Times New Roman" w:hAnsi="Times New Roman"/>
          <w:sz w:val="24"/>
          <w:szCs w:val="24"/>
        </w:rPr>
        <w:t>нарушением интеллекта</w:t>
      </w:r>
      <w:r>
        <w:rPr>
          <w:rFonts w:cs="Times New Roman" w:ascii="Times New Roman" w:hAnsi="Times New Roman"/>
          <w:sz w:val="24"/>
          <w:szCs w:val="24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улыбается»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задумалось»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грустит»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5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8"/>
        <w:gridCol w:w="10200"/>
        <w:gridCol w:w="1902"/>
        <w:gridCol w:w="1933"/>
      </w:tblGrid>
      <w:tr>
        <w:trPr>
          <w:trHeight w:val="423" w:hRule="atLeast"/>
        </w:trPr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4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1020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ab/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438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0200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СВОДНАЯ ТАБЛИЦА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tbl>
      <w:tblPr>
        <w:tblStyle w:val="a5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6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СГ – середина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КГ – конец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МУ – минимальный уровень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ДУ – достаточный уровень</w:t>
      </w:r>
    </w:p>
    <w:p>
      <w:pPr>
        <w:pStyle w:val="Normal"/>
        <w:tabs>
          <w:tab w:val="clear" w:pos="708"/>
          <w:tab w:val="left" w:pos="7020" w:leader="none"/>
        </w:tabs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0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8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0"/>
    <w:lvlOverride w:ilvl="0">
      <w:startOverride w:val="1"/>
    </w:lvlOverride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1"/>
    <w:lvlOverride w:ilvl="0">
      <w:startOverride w:val="1"/>
    </w:lvlOverride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2"/>
    <w:lvlOverride w:ilvl="0">
      <w:startOverride w:val="1"/>
    </w:lvlOverride>
  </w:num>
  <w:num w:numId="46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7c9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97534"/>
    <w:rPr>
      <w:rFonts w:ascii="Tahoma" w:hAnsi="Tahoma" w:cs="Tahoma"/>
      <w:sz w:val="16"/>
      <w:szCs w:val="16"/>
    </w:rPr>
  </w:style>
  <w:style w:type="character" w:styleId="C6">
    <w:name w:val="c6"/>
    <w:qFormat/>
    <w:rPr/>
  </w:style>
  <w:style w:type="character" w:styleId="C1">
    <w:name w:val="c1"/>
    <w:qFormat/>
    <w:rPr/>
  </w:style>
  <w:style w:type="character" w:styleId="C0">
    <w:name w:val="c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c7a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1108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975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10">
    <w:name w:val="c10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">
    <w:name w:val="Абзац списка1"/>
    <w:basedOn w:val="Normal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4"/>
    </w:rPr>
  </w:style>
  <w:style w:type="paragraph" w:styleId="C34">
    <w:name w:val="c34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334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rsid w:val="005a4177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LibreOffice/7.3.6.2$Linux_X86_64 LibreOffice_project/30$Build-2</Application>
  <AppVersion>15.0000</AppVersion>
  <Pages>18</Pages>
  <Words>4834</Words>
  <Characters>35630</Characters>
  <CharactersWithSpaces>40763</CharactersWithSpaces>
  <Paragraphs>574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2022-09-10T18:05:00Z</dcterms:created>
  <dc:creator>ASUS</dc:creator>
  <dc:description/>
  <dc:language>ru-RU</dc:language>
  <cp:lastModifiedBy/>
  <cp:lastPrinted>2022-09-27T16:24:00Z</cp:lastPrinted>
  <dcterms:modified xsi:type="dcterms:W3CDTF">2024-09-16T03:19:04Z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