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word/_rels/document.xml.rels" ContentType="application/vnd.openxmlformats-package.relationship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media/image6.jpeg" ContentType="image/jpeg"/>
  <Override PartName="/word/media/image5.jpeg" ContentType="image/jpeg"/>
  <Override PartName="/word/media/image4.jpeg" ContentType="image/jpeg"/>
  <Override PartName="/word/media/image3.jpeg" ContentType="image/jpeg"/>
  <Override PartName="/word/media/image11.png" ContentType="image/png"/>
  <Override PartName="/word/media/image9.jpeg" ContentType="image/jpeg"/>
  <Override PartName="/word/media/image10.png" ContentType="image/png"/>
  <Override PartName="/word/media/image2.jpeg" ContentType="image/jpeg"/>
  <Override PartName="/word/media/image7.jpeg" ContentType="image/jpeg"/>
  <Override PartName="/word/media/image8.png" ContentType="image/png"/>
  <Override PartName="/word/media/image1.jpeg" ContentType="image/jpeg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_rels/.rels" ContentType="application/vnd.openxmlformats-package.relationships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Областное государственное казённое общеобразовательное учреждение </w:t>
      </w:r>
    </w:p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«Школа для обучающихся с ограниченными возможностями </w:t>
      </w:r>
    </w:p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здоровья № 23»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tbl>
      <w:tblPr>
        <w:tblStyle w:val="a3"/>
        <w:tblW w:w="15593" w:type="dxa"/>
        <w:jc w:val="left"/>
        <w:tblInd w:w="-176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5813"/>
        <w:gridCol w:w="9779"/>
      </w:tblGrid>
      <w:tr>
        <w:trPr/>
        <w:tc>
          <w:tcPr>
            <w:tcW w:w="581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СОГЛАСОВАНО:                                                                                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Droid Sans Fallback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Заместитель директора по УВР:                                                ___________ Р.З.Юсупова                                                  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/>
                <w:kern w:val="0"/>
                <w:sz w:val="22"/>
                <w:szCs w:val="24"/>
                <w:lang w:val="ru-RU" w:eastAsia="en-US" w:bidi="ar-SA"/>
              </w:rPr>
              <w:t>«____»_______________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202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en-US" w:eastAsia="en-US" w:bidi="ar-SA"/>
              </w:rPr>
              <w:t>4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 г.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                                              </w:t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977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УТВЕРЖДАЮ:</w:t>
            </w:r>
          </w:p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Директор школы:</w:t>
            </w:r>
          </w:p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__________И.Н. Дейкова</w:t>
            </w:r>
          </w:p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«____»_________________202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en-US" w:eastAsia="en-US" w:bidi="ar-SA"/>
              </w:rPr>
              <w:t>4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г.</w:t>
            </w:r>
          </w:p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  <w:bookmarkStart w:id="0" w:name="_GoBack"/>
      <w:bookmarkStart w:id="1" w:name="_GoBack"/>
      <w:bookmarkEnd w:id="1"/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 xml:space="preserve">Рабочая  программа 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по учебному предмету «Речь и альтернативная коммуникация»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 xml:space="preserve"> </w:t>
      </w:r>
      <w:r>
        <w:rPr>
          <w:rFonts w:cs="Times New Roman" w:ascii="Times New Roman" w:hAnsi="Times New Roman"/>
          <w:b/>
          <w:sz w:val="28"/>
          <w:szCs w:val="28"/>
        </w:rPr>
        <w:t>(из образовательной области «Язык и речевая практика»)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для обучающихся 11  класса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на 2024 - 2025 учебный год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40"/>
          <w:szCs w:val="40"/>
        </w:rPr>
      </w:pPr>
      <w:r>
        <w:rPr>
          <w:rFonts w:cs="Times New Roman" w:ascii="Times New Roman" w:hAnsi="Times New Roman"/>
          <w:b/>
          <w:sz w:val="40"/>
          <w:szCs w:val="40"/>
        </w:rPr>
      </w:r>
    </w:p>
    <w:p>
      <w:pPr>
        <w:pStyle w:val="Normal"/>
        <w:spacing w:lineRule="auto" w:line="240" w:before="0" w:after="0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  <w:r>
        <w:rPr>
          <w:rFonts w:cs="Times New Roman" w:ascii="Times New Roman" w:hAnsi="Times New Roman"/>
          <w:color w:val="0070C0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  <w:r>
        <w:rPr>
          <w:rFonts w:cs="Times New Roman" w:ascii="Times New Roman" w:hAnsi="Times New Roman"/>
          <w:color w:val="0070C0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  <w:r>
        <w:rPr>
          <w:rFonts w:cs="Times New Roman" w:ascii="Times New Roman" w:hAnsi="Times New Roman"/>
          <w:color w:val="0070C0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Style w:val="C7"/>
          <w:rFonts w:ascii="Times New Roman" w:hAnsi="Times New Roman" w:cs="Times New Roman"/>
          <w:color w:val="0070C0"/>
          <w:sz w:val="24"/>
          <w:szCs w:val="24"/>
        </w:rPr>
      </w:pPr>
      <w:r>
        <w:rPr>
          <w:rFonts w:cs="Times New Roman" w:ascii="Times New Roman" w:hAnsi="Times New Roman"/>
          <w:color w:val="0070C0"/>
          <w:sz w:val="24"/>
          <w:szCs w:val="24"/>
        </w:rPr>
      </w:r>
    </w:p>
    <w:tbl>
      <w:tblPr>
        <w:tblStyle w:val="a3"/>
        <w:tblW w:w="14786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7393"/>
        <w:gridCol w:w="2294"/>
        <w:gridCol w:w="5099"/>
      </w:tblGrid>
      <w:tr>
        <w:trPr/>
        <w:tc>
          <w:tcPr>
            <w:tcW w:w="739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Style w:val="C7"/>
                <w:rFonts w:ascii="Times New Roman" w:hAnsi="Times New Roman" w:eastAsia="" w:cs="Times New Roman" w:eastAsiaTheme="minorEastAsia"/>
                <w:sz w:val="24"/>
                <w:szCs w:val="24"/>
              </w:rPr>
            </w:pPr>
            <w:r>
              <w:rPr>
                <w:rStyle w:val="C7"/>
                <w:rFonts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Рассмотрено и одобрено на заседании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Педагогического совета  от  «28» 08. 202</w:t>
            </w:r>
            <w:r>
              <w:rPr>
                <w:rStyle w:val="C7"/>
                <w:rFonts w:eastAsia="Calibri" w:cs="Times New Roman" w:ascii="Times New Roman" w:hAnsi="Times New Roman"/>
                <w:kern w:val="0"/>
                <w:sz w:val="24"/>
                <w:szCs w:val="24"/>
                <w:lang w:val="en-US" w:eastAsia="en-US" w:bidi="ar-SA"/>
              </w:rPr>
              <w:t>4</w:t>
            </w:r>
            <w:r>
              <w:rPr>
                <w:rStyle w:val="C7"/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г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Style w:val="C7"/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Style w:val="C7"/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протокол № </w:t>
            </w:r>
            <w:r>
              <w:rPr>
                <w:rStyle w:val="C7"/>
                <w:rFonts w:eastAsia="Calibri" w:cs="Times New Roman" w:ascii="Times New Roman" w:hAnsi="Times New Roman"/>
                <w:kern w:val="0"/>
                <w:sz w:val="24"/>
                <w:szCs w:val="24"/>
                <w:u w:val="single"/>
                <w:lang w:val="en-US" w:eastAsia="en-US" w:bidi="ar-SA"/>
              </w:rPr>
              <w:t>7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" w:cs="Times New Roman" w:eastAsiaTheme="minorEastAsia"/>
                <w:b/>
                <w:b/>
                <w:sz w:val="24"/>
                <w:szCs w:val="24"/>
              </w:rPr>
            </w:pPr>
            <w:r>
              <w:rPr>
                <w:rFonts w:eastAsia="" w:cs="Times New Roman" w:eastAsiaTheme="minorEastAsia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29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" w:cs="Times New Roman" w:eastAsiaTheme="minorEastAsia"/>
                <w:sz w:val="24"/>
                <w:szCs w:val="24"/>
              </w:rPr>
            </w:pPr>
            <w:r>
              <w:rPr>
                <w:rFonts w:eastAsia="" w:cs="Times New Roman" w:eastAsiaTheme="minorEastAsia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09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Ответственный за реализацию </w:t>
            </w:r>
          </w:p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eastAsia="" w:cs="Times New Roman" w:eastAsiaTheme="minorEastAsia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программы:  Замотина Е.А.,   </w:t>
            </w:r>
          </w:p>
          <w:p>
            <w:pPr>
              <w:pStyle w:val="Normal"/>
              <w:widowControl/>
              <w:spacing w:lineRule="auto" w:line="240" w:before="0" w:after="0"/>
              <w:jc w:val="right"/>
              <w:rPr>
                <w:rFonts w:ascii="Times New Roman" w:hAnsi="Times New Roman" w:eastAsia="" w:cs="Times New Roman" w:eastAsiaTheme="minorEastAsia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учитель ВК</w:t>
            </w:r>
          </w:p>
        </w:tc>
      </w:tr>
    </w:tbl>
    <w:p>
      <w:pPr>
        <w:pStyle w:val="Normal"/>
        <w:spacing w:lineRule="auto" w:line="240" w:before="0" w:after="0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b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jc w:val="center"/>
        <w:rPr>
          <w:rStyle w:val="C6"/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Ульяновск, 202</w:t>
      </w:r>
      <w:r>
        <w:rPr>
          <w:rFonts w:cs="Times New Roman" w:ascii="Times New Roman" w:hAnsi="Times New Roman"/>
          <w:sz w:val="24"/>
          <w:szCs w:val="24"/>
          <w:lang w:val="en-US"/>
        </w:rPr>
        <w:t>4</w:t>
      </w:r>
      <w:r>
        <w:rPr>
          <w:rFonts w:cs="Times New Roman" w:ascii="Times New Roman" w:hAnsi="Times New Roman"/>
          <w:sz w:val="24"/>
          <w:szCs w:val="24"/>
        </w:rPr>
        <w:t>г.</w:t>
      </w:r>
    </w:p>
    <w:p>
      <w:pPr>
        <w:pStyle w:val="ListParagraph"/>
        <w:spacing w:lineRule="auto" w:line="240" w:before="0" w:after="0"/>
        <w:ind w:left="862" w:hanging="0"/>
        <w:contextualSpacing/>
        <w:jc w:val="both"/>
        <w:rPr>
          <w:rStyle w:val="C6"/>
          <w:rFonts w:ascii="Times New Roman" w:hAnsi="Times New Roman" w:cs="Times New Roman"/>
          <w:b/>
          <w:b/>
          <w:sz w:val="24"/>
          <w:szCs w:val="24"/>
        </w:rPr>
      </w:pPr>
      <w:r>
        <w:rPr>
          <w:rStyle w:val="C6"/>
          <w:rFonts w:cs="Times New Roman" w:ascii="Times New Roman" w:hAnsi="Times New Roman"/>
          <w:b/>
          <w:sz w:val="24"/>
          <w:szCs w:val="24"/>
        </w:rPr>
        <w:t>Пояснительная записка.</w:t>
      </w:r>
    </w:p>
    <w:p>
      <w:pPr>
        <w:pStyle w:val="Normal"/>
        <w:spacing w:lineRule="auto" w:line="240" w:before="0" w:after="0"/>
        <w:jc w:val="both"/>
        <w:rPr>
          <w:rStyle w:val="C6"/>
          <w:rFonts w:ascii="Times New Roman" w:hAnsi="Times New Roman" w:cs="Times New Roman"/>
          <w:sz w:val="24"/>
          <w:szCs w:val="24"/>
        </w:rPr>
      </w:pPr>
      <w:r>
        <w:rPr>
          <w:rStyle w:val="C6"/>
          <w:rFonts w:cs="Times New Roman" w:ascii="Times New Roman" w:hAnsi="Times New Roman"/>
          <w:sz w:val="24"/>
          <w:szCs w:val="24"/>
        </w:rPr>
        <w:t xml:space="preserve">              </w:t>
      </w:r>
      <w:r>
        <w:rPr>
          <w:rStyle w:val="C6"/>
          <w:rFonts w:cs="Times New Roman" w:ascii="Times New Roman" w:hAnsi="Times New Roman"/>
          <w:sz w:val="24"/>
          <w:szCs w:val="24"/>
        </w:rPr>
        <w:t>Рабочая программа</w:t>
      </w:r>
      <w:r>
        <w:rPr>
          <w:rFonts w:cs="Times New Roman" w:ascii="Times New Roman" w:hAnsi="Times New Roman"/>
          <w:bCs/>
          <w:sz w:val="24"/>
          <w:szCs w:val="24"/>
        </w:rPr>
        <w:t xml:space="preserve"> по учебному предмету «Речь и альтернативная коммуникация » в 11 классе </w:t>
      </w:r>
      <w:r>
        <w:rPr>
          <w:rStyle w:val="C6"/>
          <w:rFonts w:cs="Times New Roman" w:ascii="Times New Roman" w:hAnsi="Times New Roman"/>
          <w:sz w:val="24"/>
          <w:szCs w:val="24"/>
        </w:rPr>
        <w:t xml:space="preserve"> составлена с учётом особенностей познавательной деятельности обучающихся на основании нормативно-правовых документов:</w:t>
      </w:r>
    </w:p>
    <w:p>
      <w:pPr>
        <w:pStyle w:val="ListParagraph"/>
        <w:numPr>
          <w:ilvl w:val="0"/>
          <w:numId w:val="21"/>
        </w:numPr>
        <w:spacing w:lineRule="auto" w:line="240" w:before="0" w:after="0"/>
        <w:contextualSpacing/>
        <w:rPr/>
      </w:pPr>
      <w:r>
        <w:rPr>
          <w:rFonts w:cs="Times New Roman" w:ascii="Times New Roman" w:hAnsi="Times New Roman"/>
          <w:sz w:val="24"/>
          <w:szCs w:val="24"/>
        </w:rPr>
        <w:t>Федеральный закон  «Об образовании в Российской  Федерации» от 29.12.2012г,№273-ФЗ ;</w:t>
      </w:r>
    </w:p>
    <w:p>
      <w:pPr>
        <w:pStyle w:val="ListParagraph"/>
        <w:numPr>
          <w:ilvl w:val="0"/>
          <w:numId w:val="21"/>
        </w:numPr>
        <w:spacing w:lineRule="auto" w:line="240" w:before="0"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Приказ Минобрнауки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( интеллектуальными нарушениями)»;</w:t>
      </w:r>
    </w:p>
    <w:p>
      <w:pPr>
        <w:pStyle w:val="ListParagraph"/>
        <w:numPr>
          <w:ilvl w:val="0"/>
          <w:numId w:val="21"/>
        </w:numPr>
        <w:spacing w:lineRule="auto" w:line="240" w:before="0"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нарушениями)»;</w:t>
      </w:r>
    </w:p>
    <w:p>
      <w:pPr>
        <w:pStyle w:val="ListParagraph"/>
        <w:numPr>
          <w:ilvl w:val="0"/>
          <w:numId w:val="21"/>
        </w:numPr>
        <w:spacing w:lineRule="auto" w:line="240" w:before="0" w:after="0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ab/>
        <w:t>При составлении программы учитывались возрастные и психофизиологические особенности обучающихся с нарушением интеллекта (вариант 2) , содержание программы отвечает принципам психолого - педагогического процесса и коррекционной направленности обучения и воспитания.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ab/>
        <w:t>При составлении программы учитывались возрастные и психофизиологические особенности обучающихся с умеренной умственной отсталостью, содержание программы отвечает принципам психолого - педагогического процесса и коррекционной направленности обучения и воспитания.</w:t>
      </w:r>
    </w:p>
    <w:p>
      <w:pPr>
        <w:pStyle w:val="Normal"/>
        <w:spacing w:lineRule="auto" w:line="240" w:before="0" w:after="0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Содержание программы </w:t>
      </w: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>по учебному предмету «Речь и альтернативная коммуникация»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  для обучения детей с ОВЗ  сформировано на основе принципов: 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>
      <w:pPr>
        <w:pStyle w:val="Normal"/>
        <w:spacing w:lineRule="auto" w:line="240" w:before="0" w:after="0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</w:rPr>
        <w:t xml:space="preserve">Рабочая </w:t>
      </w:r>
      <w:r>
        <w:rPr>
          <w:rFonts w:eastAsia="Times New Roman" w:cs="Times New Roman" w:ascii="Times New Roman" w:hAnsi="Times New Roman"/>
          <w:bCs/>
          <w:iCs/>
          <w:sz w:val="24"/>
          <w:szCs w:val="24"/>
          <w:lang w:eastAsia="ru-RU"/>
        </w:rPr>
        <w:t>программа предполагает возможность реализации актуальных в настоящее время компетентностного, личностно–ориентированного, деятельностного подходов, которые определяют цели и задачи.</w:t>
      </w:r>
    </w:p>
    <w:p>
      <w:pPr>
        <w:pStyle w:val="Normal"/>
        <w:widowControl w:val="false"/>
        <w:spacing w:lineRule="auto" w:line="240" w:before="0" w:after="0"/>
        <w:ind w:left="720" w:hanging="0"/>
        <w:rPr>
          <w:rFonts w:ascii="Calibri" w:hAnsi="Calibri" w:eastAsia="Times New Roman" w:cs="Times New Roman"/>
        </w:rPr>
      </w:pP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Цель обучения:</w:t>
      </w:r>
      <w:r>
        <w:rPr>
          <w:rFonts w:eastAsia="Arial Unicode MS" w:cs="Calibri" w:ascii="Times New Roman" w:hAnsi="Times New Roman"/>
          <w:bCs/>
          <w:kern w:val="2"/>
          <w:sz w:val="24"/>
          <w:szCs w:val="24"/>
          <w:lang w:eastAsia="ar-SA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формирование коммуникативных и речевых навыков</w:t>
      </w: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с использованием средств вербальной и невербальной коммуникации, умения пользоваться ими в процессе социального взаимодействия.</w:t>
      </w:r>
      <w:r>
        <w:rPr>
          <w:rFonts w:eastAsia="Times New Roman" w:cs="Times New Roman" w:ascii="Times New Roman" w:hAnsi="Times New Roman"/>
          <w:i/>
          <w:iCs/>
          <w:sz w:val="24"/>
          <w:szCs w:val="24"/>
        </w:rPr>
        <w:t xml:space="preserve"> </w:t>
      </w:r>
    </w:p>
    <w:p>
      <w:pPr>
        <w:pStyle w:val="Normal"/>
        <w:widowControl w:val="false"/>
        <w:overflowPunct w:val="true"/>
        <w:spacing w:lineRule="auto" w:line="240" w:before="0" w:after="0"/>
        <w:ind w:firstLine="708"/>
        <w:jc w:val="both"/>
        <w:rPr>
          <w:rFonts w:ascii="Times New Roman" w:hAnsi="Times New Roman" w:eastAsia="Times New Roman" w:cs="Times New Roman"/>
          <w:b/>
          <w:b/>
          <w:sz w:val="24"/>
          <w:szCs w:val="24"/>
        </w:rPr>
      </w:pPr>
      <w:r>
        <w:rPr>
          <w:rFonts w:eastAsia="Times New Roman" w:cs="Times New Roman" w:ascii="Times New Roman" w:hAnsi="Times New Roman"/>
          <w:b/>
          <w:sz w:val="24"/>
          <w:szCs w:val="24"/>
        </w:rPr>
        <w:t>Задачи  изучения:</w:t>
      </w:r>
    </w:p>
    <w:p>
      <w:pPr>
        <w:pStyle w:val="Normal"/>
        <w:widowControl w:val="false"/>
        <w:numPr>
          <w:ilvl w:val="0"/>
          <w:numId w:val="2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b/>
          <w:b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формирование навыков установления, поддержания и завершения контакта;</w:t>
      </w:r>
    </w:p>
    <w:p>
      <w:pPr>
        <w:pStyle w:val="Normal"/>
        <w:widowControl w:val="false"/>
        <w:numPr>
          <w:ilvl w:val="0"/>
          <w:numId w:val="2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формирование умения понимать обращенную речь;</w:t>
      </w:r>
    </w:p>
    <w:p>
      <w:pPr>
        <w:pStyle w:val="Normal"/>
        <w:widowControl w:val="false"/>
        <w:numPr>
          <w:ilvl w:val="0"/>
          <w:numId w:val="2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b/>
          <w:b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формирование умения употреблять в ходе общения слоги, слова, строить предложения, связные высказывания</w:t>
      </w:r>
      <w:r>
        <w:rPr>
          <w:rFonts w:eastAsia="Times New Roman" w:cs="Times New Roman" w:ascii="Times New Roman" w:hAnsi="Times New Roman"/>
          <w:b/>
          <w:sz w:val="24"/>
          <w:szCs w:val="24"/>
        </w:rPr>
        <w:t>;</w:t>
      </w:r>
    </w:p>
    <w:p>
      <w:pPr>
        <w:pStyle w:val="Normal"/>
        <w:widowControl w:val="false"/>
        <w:numPr>
          <w:ilvl w:val="0"/>
          <w:numId w:val="2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b/>
          <w:b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формирование предпосылок к осмысленному чтению и письму, </w:t>
      </w:r>
    </w:p>
    <w:p>
      <w:pPr>
        <w:pStyle w:val="Normal"/>
        <w:widowControl w:val="false"/>
        <w:numPr>
          <w:ilvl w:val="0"/>
          <w:numId w:val="2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b/>
          <w:b/>
          <w:sz w:val="24"/>
          <w:szCs w:val="24"/>
        </w:rPr>
      </w:pPr>
      <w:r>
        <w:rPr>
          <w:rFonts w:eastAsia="Times New Roman" w:cs="Times New Roman" w:ascii="Times New Roman" w:hAnsi="Times New Roman"/>
          <w:sz w:val="24"/>
          <w:szCs w:val="24"/>
        </w:rPr>
        <w:t>формирование элементарных навыков чтения и письма.</w:t>
      </w:r>
    </w:p>
    <w:p>
      <w:pPr>
        <w:pStyle w:val="Normal"/>
        <w:numPr>
          <w:ilvl w:val="0"/>
          <w:numId w:val="27"/>
        </w:numPr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b/>
          <w:b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  <w:t>Общая характеристика учебного предмета.</w:t>
      </w:r>
    </w:p>
    <w:p>
      <w:pPr>
        <w:pStyle w:val="Normal"/>
        <w:spacing w:lineRule="auto" w:line="240" w:before="0" w:after="0"/>
        <w:ind w:firstLine="705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Содержание учебного предмета «Речь и альтернативная коммуникация»  представлено следующими разделами: 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«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Предпосылки к осмысленному чтению и письму», «Начальные навыки чтения и письма». Раздел 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«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Предпосылки к осмысленному чтению и письму» включает узнавание (различение) образов графем (букв),  графические действия с использованием элементов графем: обводка, штриховка, печатание букв (слов).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Раздел «Начальные навыки чтения и письма» включает  узнавание звука в слоге (слове), соотнесение звука с буквой, узнавание графического изображения буквы в слоге (слове), называние буквы, чтение слога (слова), написание буквы (слога, слова, предложения).</w:t>
      </w:r>
    </w:p>
    <w:p>
      <w:pPr>
        <w:pStyle w:val="Normal"/>
        <w:spacing w:lineRule="auto" w:line="240" w:before="0" w:after="0"/>
        <w:ind w:firstLine="708"/>
        <w:jc w:val="both"/>
        <w:rPr>
          <w:rFonts w:ascii="Times New Roman" w:hAnsi="Times New Roman" w:eastAsia="Times New Roman" w:cs="Times New Roman"/>
          <w:b/>
          <w:b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В период изучения букв у обучающихся формируется звуко-буквенный анализ и синтез как основа овладения чтением. Материалом образовательной области чтение являются звуки и буквы, слоговые структуры, предложения, короткие тексты.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Усвоение звука предполагает  выделение его из речи, правильное и отчетливое произношение, различение в сочетаниях с другими звуками, дифференциацию  смешиванию звуков. Буква изучается в следующее  последовательности: восприятие общей ее формы, изучение состава буквы    (элементов и их расположения), сравнение с другими, ранее изученными буквами. Важным компонентом является соотнесение звука и буквы.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ab/>
        <w:t>Слияние звуков в слоги и чтение слоговых структур осуществляется постепенно. Сначала читаются слоги - слова, затем обратные слоги, после этого прямые слоги, требующие особого внимания при обучении слитному их чтению, и после них слоги со стечением согласных.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Чтение слов осуществляется по мере изучения слоговых  структур. Большое внимание уделяется чтению по букварю, использованию иллюстративного материала для улучшения пониманию читаемого.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ab/>
        <w:t>При разработке программы потребовались увеличение количества этапов работы, удлинение сроков обучения, что обусловлено психологическим и физиологическими нарушениями и возможностями детей с нарушением интеллекта (вариант 2).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ab/>
        <w:t>Дети с нарушением интеллекта (вариант 2) с большими затруднениями усваивают сложные системы понятийных связей и легче - простые. Поэтому программа  построена на основе концентрического принципа размещения материала, при котором одна и та же тема изучается в течение нескольких лет с постепенным наращиванием сведений.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ab/>
        <w:t>В данной программе полностью сохранен принцип коррекционной и практической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направленности обучения. Это в первую очередь проявляется в области речевого развития детей. В процессе обучения выясняется уровень общего и речевого развития обучающихся, специфические затруднения, которые необходимо учитывать для правильной организации коррекционной работы, проводится работа над устранением недостатков всех сторон речи ребенка. </w:t>
      </w:r>
      <w:r>
        <w:rPr>
          <w:rFonts w:eastAsia="BatangChe" w:cs="Times New Roman" w:ascii="Times New Roman" w:hAnsi="Times New Roman"/>
          <w:sz w:val="24"/>
          <w:szCs w:val="24"/>
          <w:lang w:eastAsia="ru-RU"/>
        </w:rPr>
        <w:t>Все знания обучающихся, получаемые ими, в основном при выполнении упражнений, являются практически значимыми для их социальной адаптации и реабилитации. Необходимость коррекции познавательной и речевой деятельности умственно отсталых школьников обусловлена трудностями овладения ими русской фонетикой, графикой и орфографией, своеобразием их общего и речевого развития, имеющихся психофизических функций.</w:t>
      </w:r>
      <w:r>
        <w:rPr>
          <w:rFonts w:eastAsia="Calibri" w:cs="Times New Roman" w:ascii="Times New Roman" w:hAnsi="Times New Roman"/>
          <w:sz w:val="24"/>
          <w:szCs w:val="24"/>
        </w:rPr>
        <w:t xml:space="preserve"> При обучении происходит также  развитие эмоционально-волевой сферы обучающихся с ОВЗ.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        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В программе   учтены  принципы научности и доступности, а также преемственности между различными разделами курса. Она ориентирована на обязательный учёт индивидуально-психологических особенностей обучающихся, </w:t>
      </w:r>
      <w:r>
        <w:rPr>
          <w:rFonts w:eastAsia="Calibri" w:cs="Times New Roman" w:ascii="Times New Roman" w:hAnsi="Times New Roman"/>
          <w:sz w:val="24"/>
          <w:szCs w:val="24"/>
        </w:rPr>
        <w:t xml:space="preserve">так как в коррекционной школе они представляют собой весьма разнородную группу детей по сложности дефекта. Поэтому важен не только дифференцированный подход в обучении, но и неоднократное повторение, закрепление.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При организации процесса обучения в рамках данной программы предполагается применение педагогических здоровьесберегающих,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информационно – коммуникационных и и</w:t>
      </w:r>
      <w:r>
        <w:rPr>
          <w:rFonts w:eastAsia="Arial Unicode MS" w:cs="Times New Roman" w:ascii="Times New Roman" w:hAnsi="Times New Roman"/>
          <w:sz w:val="24"/>
          <w:szCs w:val="24"/>
          <w:lang w:eastAsia="ru-RU"/>
        </w:rPr>
        <w:t>гровых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технологий.</w:t>
      </w:r>
    </w:p>
    <w:p>
      <w:pPr>
        <w:pStyle w:val="Normal"/>
        <w:spacing w:lineRule="auto" w:line="240" w:before="0" w:after="0"/>
        <w:ind w:firstLine="708"/>
        <w:jc w:val="both"/>
        <w:rPr>
          <w:rFonts w:ascii="Times New Roman" w:hAnsi="Times New Roman" w:eastAsia="Calibri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/>
          <w:sz w:val="24"/>
          <w:szCs w:val="24"/>
          <w:lang w:eastAsia="ru-RU"/>
        </w:rPr>
        <w:t>2.</w:t>
      </w:r>
      <w:r>
        <w:rPr>
          <w:rFonts w:eastAsia="Calibri" w:cs="Times New Roman" w:ascii="Times New Roman" w:hAnsi="Times New Roman"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Описание места учебного предмета в учебном плане.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sz w:val="24"/>
          <w:szCs w:val="24"/>
        </w:rPr>
        <w:t xml:space="preserve">       </w:t>
      </w:r>
      <w:r>
        <w:rPr>
          <w:rFonts w:eastAsia="Calibri" w:cs="Times New Roman" w:ascii="Times New Roman" w:hAnsi="Times New Roman"/>
          <w:sz w:val="24"/>
          <w:szCs w:val="24"/>
        </w:rPr>
        <w:t xml:space="preserve">В соответствии с рабочей  программой образования обучающихся с ОВЗ , разработанной на основе </w:t>
      </w:r>
      <w:r>
        <w:rPr>
          <w:rFonts w:eastAsia="Calibri" w:cs="Times New Roman" w:ascii="Times New Roman" w:hAnsi="Times New Roman"/>
          <w:bCs/>
          <w:sz w:val="24"/>
          <w:szCs w:val="24"/>
        </w:rPr>
        <w:t xml:space="preserve">федерального государственного образовательного стандарта образования обучающихся с нарушением интеллекта </w:t>
      </w:r>
      <w:r>
        <w:rPr>
          <w:rFonts w:eastAsia="Calibri" w:cs="Times New Roman" w:ascii="Times New Roman" w:hAnsi="Times New Roman"/>
          <w:b/>
          <w:bCs/>
          <w:sz w:val="24"/>
          <w:szCs w:val="24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учебный предмет «Речь и альтернативная коммуникация» в 11 классе  для детей с нарушением интеллекта (вариант 2)изучается: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</w:r>
    </w:p>
    <w:tbl>
      <w:tblPr>
        <w:tblStyle w:val="a3"/>
        <w:tblW w:w="14786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4218"/>
        <w:gridCol w:w="5528"/>
        <w:gridCol w:w="5040"/>
      </w:tblGrid>
      <w:tr>
        <w:trPr>
          <w:trHeight w:val="562" w:hRule="atLeast"/>
        </w:trPr>
        <w:tc>
          <w:tcPr>
            <w:tcW w:w="421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/>
                <w:b/>
                <w:b/>
                <w:sz w:val="24"/>
                <w:szCs w:val="24"/>
                <w:lang w:val="en-US" w:eastAsia="ru-RU"/>
              </w:rPr>
            </w:pPr>
            <w:r>
              <w:rPr>
                <w:rFonts w:eastAsia="Times New Roman" w:cs="" w:ascii="Times New Roman" w:hAnsi="Times New Roman"/>
                <w:b/>
                <w:kern w:val="0"/>
                <w:sz w:val="24"/>
                <w:szCs w:val="24"/>
                <w:lang w:val="ru-RU" w:eastAsia="ru-RU" w:bidi="ar-SA"/>
              </w:rPr>
              <w:t xml:space="preserve">                               </w:t>
            </w:r>
            <w:r>
              <w:rPr>
                <w:rFonts w:eastAsia="Times New Roman" w:cs="" w:ascii="Times New Roman" w:hAnsi="Times New Roman"/>
                <w:b/>
                <w:kern w:val="0"/>
                <w:sz w:val="24"/>
                <w:szCs w:val="24"/>
                <w:lang w:val="ru-RU" w:eastAsia="ru-RU" w:bidi="ar-SA"/>
              </w:rPr>
              <w:t>Количество часов</w:t>
            </w:r>
          </w:p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kern w:val="0"/>
                <w:sz w:val="24"/>
                <w:szCs w:val="24"/>
                <w:lang w:val="ru-RU" w:eastAsia="ru-RU" w:bidi="ar-SA"/>
              </w:rPr>
              <w:t>Класс</w:t>
            </w:r>
            <w:r>
              <w:rPr>
                <w:rFonts w:eastAsia="Times New Roman" w:ascii="Times New Roman" w:hAnsi="Times New Roman"/>
                <w:b/>
                <w:kern w:val="0"/>
                <w:sz w:val="24"/>
                <w:szCs w:val="24"/>
                <w:lang w:val="en-US" w:eastAsia="ru-RU" w:bidi="ar-SA"/>
              </w:rPr>
              <w:t xml:space="preserve">                          </w:t>
            </w:r>
          </w:p>
        </w:tc>
        <w:tc>
          <w:tcPr>
            <w:tcW w:w="552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kern w:val="0"/>
                <w:sz w:val="24"/>
                <w:szCs w:val="24"/>
                <w:lang w:val="ru-RU" w:eastAsia="ru-RU" w:bidi="ar-SA"/>
              </w:rPr>
              <w:t>В неделю</w:t>
            </w:r>
          </w:p>
        </w:tc>
        <w:tc>
          <w:tcPr>
            <w:tcW w:w="5040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kern w:val="0"/>
                <w:sz w:val="24"/>
                <w:szCs w:val="24"/>
                <w:lang w:val="ru-RU" w:eastAsia="ru-RU" w:bidi="ar-SA"/>
              </w:rPr>
              <w:t>В год</w:t>
            </w:r>
          </w:p>
        </w:tc>
      </w:tr>
      <w:tr>
        <w:trPr/>
        <w:tc>
          <w:tcPr>
            <w:tcW w:w="421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b/>
                <w:kern w:val="0"/>
                <w:sz w:val="24"/>
                <w:szCs w:val="24"/>
                <w:lang w:val="ru-RU" w:eastAsia="ru-RU" w:bidi="ar-SA"/>
              </w:rPr>
              <w:t>11</w:t>
            </w:r>
          </w:p>
        </w:tc>
        <w:tc>
          <w:tcPr>
            <w:tcW w:w="552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2 часа</w:t>
            </w:r>
          </w:p>
        </w:tc>
        <w:tc>
          <w:tcPr>
            <w:tcW w:w="5040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6</w:t>
            </w:r>
            <w:r>
              <w:rPr>
                <w:rFonts w:eastAsia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 xml:space="preserve">6 </w:t>
            </w:r>
            <w:r>
              <w:rPr>
                <w:rFonts w:eastAsia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час</w:t>
            </w:r>
            <w:r>
              <w:rPr>
                <w:rFonts w:eastAsia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ов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val="en-US"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val="en-US"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ab/>
        <w:t xml:space="preserve"> 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3.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Описание ценностных ориентиров содержания  учебного предмета «Речь и альтернативная коммуникация».</w:t>
      </w:r>
    </w:p>
    <w:p>
      <w:pPr>
        <w:pStyle w:val="Normal"/>
        <w:spacing w:lineRule="auto" w:line="240" w:before="0" w:after="0"/>
        <w:ind w:firstLine="408"/>
        <w:jc w:val="both"/>
        <w:textAlignment w:val="baseline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 xml:space="preserve">Коммуникация и общение – неотъемлемые составляющие социальной жизни человека. Специфические нарушения развития ребенка значительно препятствуют и ограничивают его полноценное общение с окружающими. В связи с этим, обучение детей речи и коммуникации включает целенаправленную педагогическую работу по формированию у них потребности в общении, на развитие сохранных речевых механизмов, а также на обучение использованию альтернативных средств коммуникации и социального общения. Смыслом обучения социальному взаимодействию с окружающими является индивидуальное поэтапное планомерное расширение жизненного опыта и повседневных социальных контактов в доступных для ребенка пределах. Для этого организуется специальная работа по введению ребёнка в более сложную предметную и социальную среду, что предполагает планомерную, дозированную, заранее программируемую интеграцию в среду сверстников в доступных ребенку пределах, организованное включение в общение. </w:t>
      </w:r>
    </w:p>
    <w:p>
      <w:pPr>
        <w:pStyle w:val="Normal"/>
        <w:spacing w:lineRule="auto" w:line="240" w:before="0" w:after="0"/>
        <w:ind w:left="300" w:right="300" w:firstLine="408"/>
        <w:textAlignment w:val="baseline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4. Планируемые результаты освоения учебной программы.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ab/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В связи с тем, что способности к  познавательной деятельности обучающихся с нарушением интеллекта (вариант 2)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>
      <w:pPr>
        <w:pStyle w:val="Normal"/>
        <w:spacing w:lineRule="auto" w:line="240" w:before="0" w:after="0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В основе содержания учебного предмета «Речь и альтернативная коммуникация» лежит овладение обучающимися следующими видами ключевых </w:t>
      </w: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>компетенций: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</w:t>
      </w:r>
    </w:p>
    <w:p>
      <w:pPr>
        <w:pStyle w:val="Normal"/>
        <w:numPr>
          <w:ilvl w:val="0"/>
          <w:numId w:val="4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sz w:val="24"/>
          <w:szCs w:val="24"/>
        </w:rPr>
        <w:t>Учебно-познавательная</w:t>
      </w:r>
      <w:r>
        <w:rPr>
          <w:rFonts w:eastAsia="Times New Roman" w:cs="Times New Roman" w:ascii="Times New Roman" w:hAnsi="Times New Roman"/>
          <w:sz w:val="24"/>
          <w:szCs w:val="24"/>
        </w:rPr>
        <w:t>. Развитие мотивов учебной деятельности и формирование личностного смысла учения;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</w:rPr>
        <w:t>развитие самостоятельности и личной и ответственности за свои поступки на основе представлений о нравственных нормах, общепринятых правилах;</w:t>
      </w:r>
      <w:r>
        <w:rPr>
          <w:rFonts w:eastAsia="Calibri" w:cs="Times New Roman" w:ascii="Times New Roman" w:hAnsi="Times New Roman"/>
          <w:sz w:val="24"/>
          <w:szCs w:val="24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>
      <w:pPr>
        <w:pStyle w:val="Normal"/>
        <w:numPr>
          <w:ilvl w:val="0"/>
          <w:numId w:val="5"/>
        </w:numPr>
        <w:shd w:val="clear" w:color="auto" w:fill="FFFFFF"/>
        <w:tabs>
          <w:tab w:val="clear" w:pos="708"/>
          <w:tab w:val="left" w:pos="1134" w:leader="none"/>
        </w:tabs>
        <w:spacing w:lineRule="auto" w:line="240" w:before="0" w:after="0"/>
        <w:contextualSpacing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  <w:t>Социальная</w:t>
      </w:r>
      <w:r>
        <w:rPr>
          <w:rFonts w:eastAsia="Calibri" w:cs="Times New Roman" w:ascii="Times New Roman" w:hAnsi="Times New Roman"/>
          <w:sz w:val="24"/>
          <w:szCs w:val="24"/>
        </w:rPr>
        <w:t>. Социально-эмоциональное участие в процессе общения и совместной деятельности; освоение доступных социальных ролей (обучающегося, сына (дочери), пассажира, покупателя и т.д.). Формирование социально ориентированного взгляда на окружающий мир в его органичном единстве и разнообразии природной и социальной частей.</w:t>
      </w:r>
    </w:p>
    <w:p>
      <w:pPr>
        <w:pStyle w:val="Normal"/>
        <w:numPr>
          <w:ilvl w:val="0"/>
          <w:numId w:val="5"/>
        </w:numPr>
        <w:shd w:val="clear" w:color="auto" w:fill="FFFFFF"/>
        <w:tabs>
          <w:tab w:val="clear" w:pos="708"/>
          <w:tab w:val="left" w:pos="1134" w:leader="none"/>
        </w:tabs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  <w:t>Коммуникативная</w:t>
      </w:r>
      <w:r>
        <w:rPr>
          <w:rFonts w:eastAsia="Calibri" w:cs="Times New Roman" w:ascii="Times New Roman" w:hAnsi="Times New Roman"/>
          <w:sz w:val="24"/>
          <w:szCs w:val="24"/>
        </w:rPr>
        <w:t>. Включают знания и способы взаимодействия с окружающими и удаленными людьми, навыки работы в группе, владение различными социальными ролями в коллективе; формирование уважительного отношения к окружающим.</w:t>
      </w:r>
    </w:p>
    <w:p>
      <w:pPr>
        <w:pStyle w:val="Normal"/>
        <w:numPr>
          <w:ilvl w:val="0"/>
          <w:numId w:val="5"/>
        </w:numPr>
        <w:shd w:val="clear" w:color="auto" w:fill="FFFFFF"/>
        <w:tabs>
          <w:tab w:val="clear" w:pos="708"/>
          <w:tab w:val="left" w:pos="1134" w:leader="none"/>
        </w:tabs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sz w:val="24"/>
          <w:szCs w:val="24"/>
        </w:rPr>
        <w:t>Ценностно-смысловая.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 Это компетенция в сфере мировоззрения, связанная с ценностными представлениями ученика, его способностью видеть и понимать окружающий мир, ориентироваться в нем, осознавать свою роль и предназначение, уметь выбирать целевые и смысловые установки для своих действий и поступков, принимать решения. Эта компетенция обеспечивает механизм самоопределения ученика в ситуациях учебной и иной деятельности. От нее зависит индивидуальная образовательная траектория ученика и программа его жизнедеятельности в целом.</w:t>
      </w:r>
    </w:p>
    <w:p>
      <w:pPr>
        <w:pStyle w:val="Normal"/>
        <w:numPr>
          <w:ilvl w:val="0"/>
          <w:numId w:val="5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sz w:val="24"/>
          <w:szCs w:val="24"/>
        </w:rPr>
        <w:t>Личностного самоопределения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. Основы персональной идентичности, осознание своей принадлежности к определенному полу, осознание себя как «Я». </w:t>
      </w:r>
    </w:p>
    <w:p>
      <w:pPr>
        <w:pStyle w:val="Normal"/>
        <w:spacing w:lineRule="auto" w:line="240" w:before="0" w:after="0"/>
        <w:ind w:left="720" w:hanging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 xml:space="preserve">В сфере </w:t>
      </w: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</w:rPr>
        <w:t>познавательных учебных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 xml:space="preserve"> действий должны быть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val="en-US"/>
        </w:rPr>
        <w:t>c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 xml:space="preserve">формированы: 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>формирование умения  искать нужную информацию, воспроизводить заданный учителем образец интонационного выделения звука в слове;</w:t>
      </w:r>
    </w:p>
    <w:p>
      <w:pPr>
        <w:pStyle w:val="Normal"/>
        <w:numPr>
          <w:ilvl w:val="0"/>
          <w:numId w:val="6"/>
        </w:numPr>
        <w:shd w:val="clear" w:color="auto" w:fill="FFFFFF"/>
        <w:spacing w:lineRule="auto" w:line="240" w:before="0" w:after="0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формирование умения различать звуки на слух и в собственном произношении;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развитие фонематического восприятия, умения различать на слух звуки и уточнять звуко-буквенный состав слов;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развитие графических навыков;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формирование умения р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>аботать с деформированным словом;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формирование умения видеть проблему;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формирование умения определять в звучащей речи слова с заданным звуком, подбирать свои примеры;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формирование умения группировать слова по первому  звуку;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формирование умения  устанавливать их последовательность звуков в словах;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формирование звуко-буквенного анализа и синтеза на основе выделения сходства и различия в составе слова;</w:t>
      </w:r>
    </w:p>
    <w:p>
      <w:pPr>
        <w:pStyle w:val="Normal"/>
        <w:widowControl w:val="false"/>
        <w:numPr>
          <w:ilvl w:val="0"/>
          <w:numId w:val="6"/>
        </w:numPr>
        <w:overflowPunct w:val="true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формирование умения определять на слух разницы в звучании твердых и мягких согласных, уточнение произношения твердых и мягких согласных.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В сфере </w:t>
      </w: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  <w:t>личностных учебных   действий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 xml:space="preserve">основы персональной идентичности, осознание своей принадлежности к определенному полу, осознание себя как «Я»; 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внутренняя позиция школьника на уровне положительного отношения к школе, понимания необходимости учения и принятия образца «хорошего ученика»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; 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выраженная устойчивая учебно-познавательная мотивация учения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адекватное понимание причин успешности/не успешности учебной деятельности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; 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способность к самооценке на основе критериев успешности учебной деятельности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; 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ориентация на понимание и принятие предложений и оценки учителя, одноклассников, родителей (социальные и коммуникативные компетенции);</w:t>
      </w:r>
    </w:p>
    <w:p>
      <w:pPr>
        <w:pStyle w:val="Normal"/>
        <w:numPr>
          <w:ilvl w:val="0"/>
          <w:numId w:val="7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понятие об основных моральных нормах и ориентация на их выполнение (социальные компетенции);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В сфере </w:t>
      </w: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  <w:t>регулятивных учебных действий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 xml:space="preserve"> выполнять инструкции учителя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принимать и сохранять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 xml:space="preserve"> направленность взгляд на говорящего взрослого, на задание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 и коммуникативные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умение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>использовать по назначению учебные материалы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 и информационные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умение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>выполнять действия по образцу и по подражанию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 и социальные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умение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 xml:space="preserve"> выполнять задание от начала до конца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умение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>умения выполнять задание в течение определенного периода времени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умение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>выполнять задание с заданными качественными параметрами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учебно-познавательные  и общекультурные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выполнять учебные действия в материализованной, громкоречевой и умственной форме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коммуникативные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адекватно воспринимать предложения и оценку учителя, одноклассников, родителей (</w:t>
      </w:r>
      <w:r>
        <w:rPr>
          <w:rFonts w:eastAsia="Calibri" w:cs="Times New Roman" w:ascii="Times New Roman" w:hAnsi="Times New Roman"/>
          <w:color w:val="000000" w:themeColor="text1"/>
          <w:sz w:val="24"/>
          <w:szCs w:val="24"/>
        </w:rPr>
        <w:t>социальные и коммуникативные компетенции)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;</w:t>
      </w:r>
    </w:p>
    <w:p>
      <w:pPr>
        <w:pStyle w:val="Normal"/>
        <w:numPr>
          <w:ilvl w:val="0"/>
          <w:numId w:val="8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</w:rPr>
        <w:t>умения самостоятельно переходить от одного задания (операции, действия) к другому в соответствии с расписанием занятий, алгоритму деятельности и т.д.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В сфере </w:t>
      </w: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  <w:t>коммуникативных  учебных действий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должны быть сформированы:</w:t>
      </w:r>
    </w:p>
    <w:p>
      <w:pPr>
        <w:pStyle w:val="Normal"/>
        <w:numPr>
          <w:ilvl w:val="0"/>
          <w:numId w:val="9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умение адекватно использовать коммуникативные, прежде всего речевые, средства для решения различных коммуникативных задач (общекультурные и коммуникативные компетенции); </w:t>
      </w:r>
    </w:p>
    <w:p>
      <w:pPr>
        <w:pStyle w:val="Normal"/>
        <w:numPr>
          <w:ilvl w:val="0"/>
          <w:numId w:val="9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строить монологическое высказывание (в том числе сопровождая его аудиовизуальной поддержкой), владеть диалогической формой коммуникации, используя, в том числе, средства и инструменты ИКТ и дистанционного общения (информационно-коммуникативные компетенции);</w:t>
      </w:r>
    </w:p>
    <w:p>
      <w:pPr>
        <w:pStyle w:val="Normal"/>
        <w:numPr>
          <w:ilvl w:val="0"/>
          <w:numId w:val="9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использовать речь для планирования и регуляции своей деятельности (социальные и коммуникативные компетенции);</w:t>
      </w:r>
    </w:p>
    <w:p>
      <w:pPr>
        <w:pStyle w:val="Normal"/>
        <w:numPr>
          <w:ilvl w:val="0"/>
          <w:numId w:val="9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формулировать и обосновывать собственное мнение и позицию (социальные и коммуникативные компетенции);</w:t>
      </w:r>
    </w:p>
    <w:p>
      <w:pPr>
        <w:pStyle w:val="Normal"/>
        <w:numPr>
          <w:ilvl w:val="0"/>
          <w:numId w:val="9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учитывать разные мнения и стремиться к координации различных позиций в сотрудничестве (социальные и коммуникативные компетенции);</w:t>
      </w:r>
    </w:p>
    <w:p>
      <w:pPr>
        <w:pStyle w:val="Normal"/>
        <w:numPr>
          <w:ilvl w:val="0"/>
          <w:numId w:val="9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договариваться и приходить к общему решению в совместной деятельности, в том числе в ситуации столкновения интересов (социальные и коммуникативные компетенции);</w:t>
      </w:r>
    </w:p>
    <w:p>
      <w:pPr>
        <w:pStyle w:val="Normal"/>
        <w:numPr>
          <w:ilvl w:val="0"/>
          <w:numId w:val="9"/>
        </w:numPr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умение задавать вопросы, строить понятные для партнёра высказывания, необходимые для организации собственной деятельности и сотрудничества с партнёром (социальные и коммуникативные компетенции).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В сфере </w:t>
      </w: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  <w:t>познавательных  учебных действий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должны быть сформированы умения:</w:t>
      </w:r>
    </w:p>
    <w:p>
      <w:pPr>
        <w:pStyle w:val="Normal"/>
        <w:numPr>
          <w:ilvl w:val="0"/>
          <w:numId w:val="1"/>
        </w:numPr>
        <w:spacing w:lineRule="auto" w:line="240" w:before="0" w:after="0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shd w:fill="FFFFFF" w:val="clear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shd w:fill="FFFFFF" w:val="clear"/>
          <w:lang w:eastAsia="ru-RU"/>
        </w:rPr>
        <w:t>осознанно и произвольно строить речевое высказывание в устной форме.</w:t>
      </w:r>
    </w:p>
    <w:p>
      <w:pPr>
        <w:pStyle w:val="Normal"/>
        <w:numPr>
          <w:ilvl w:val="0"/>
          <w:numId w:val="1"/>
        </w:numPr>
        <w:spacing w:lineRule="auto" w:line="240" w:before="0" w:after="0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shd w:fill="FFFFFF" w:val="clear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shd w:fill="FFFFFF" w:val="clear"/>
          <w:lang w:eastAsia="ru-RU"/>
        </w:rPr>
        <w:t>самостоятельно создавать алгоритмы деятельности при решении проблем творческого и поискового характера.</w:t>
      </w:r>
    </w:p>
    <w:p>
      <w:pPr>
        <w:pStyle w:val="Normal"/>
        <w:numPr>
          <w:ilvl w:val="0"/>
          <w:numId w:val="1"/>
        </w:numPr>
        <w:spacing w:lineRule="auto" w:line="240" w:before="0" w:after="0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shd w:fill="FFFFFF" w:val="clear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shd w:fill="FFFFFF" w:val="clear"/>
          <w:lang w:eastAsia="ru-RU"/>
        </w:rPr>
        <w:t>следить за звуковым и интонационным оформлением речи.</w:t>
      </w:r>
    </w:p>
    <w:p>
      <w:pPr>
        <w:pStyle w:val="Normal"/>
        <w:numPr>
          <w:ilvl w:val="0"/>
          <w:numId w:val="1"/>
        </w:numPr>
        <w:spacing w:lineRule="auto" w:line="240" w:before="0" w:after="0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shd w:fill="FFFFFF" w:val="clear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shd w:fill="FFFFFF" w:val="clear"/>
          <w:lang w:eastAsia="ru-RU"/>
        </w:rPr>
        <w:t>строить грамматически правильные синтаксические конструкции.</w:t>
      </w:r>
    </w:p>
    <w:p>
      <w:pPr>
        <w:pStyle w:val="Normal"/>
        <w:numPr>
          <w:ilvl w:val="0"/>
          <w:numId w:val="1"/>
        </w:numPr>
        <w:spacing w:lineRule="auto" w:line="240" w:before="0" w:after="0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shd w:fill="FFFFFF" w:val="clear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shd w:fill="FFFFFF" w:val="clear"/>
          <w:lang w:eastAsia="ru-RU"/>
        </w:rPr>
        <w:t>различать оттенки лексических значений слов.</w:t>
      </w:r>
    </w:p>
    <w:p>
      <w:pPr>
        <w:pStyle w:val="Normal"/>
        <w:numPr>
          <w:ilvl w:val="0"/>
          <w:numId w:val="1"/>
        </w:numPr>
        <w:spacing w:lineRule="auto" w:line="240" w:before="0" w:after="0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shd w:fill="FFFFFF" w:val="clear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shd w:fill="FFFFFF" w:val="clear"/>
          <w:lang w:eastAsia="ru-RU"/>
        </w:rPr>
        <w:t>осуществлять анализ объектов с выделением существенных и несущественных признаков.</w:t>
      </w:r>
    </w:p>
    <w:p>
      <w:pPr>
        <w:pStyle w:val="Normal"/>
        <w:numPr>
          <w:ilvl w:val="0"/>
          <w:numId w:val="1"/>
        </w:numPr>
        <w:spacing w:lineRule="auto" w:line="240" w:before="0" w:after="0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shd w:fill="FFFFFF" w:val="clear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shd w:fill="FFFFFF" w:val="clear"/>
          <w:lang w:eastAsia="ru-RU"/>
        </w:rPr>
        <w:t>использовать схемы, демонстрационные таблицы, индивидуальные раздаточные задания, карточки, перфокарты, макеты и т. д. для решения поставленных задач.</w:t>
      </w:r>
    </w:p>
    <w:p>
      <w:pPr>
        <w:pStyle w:val="Normal"/>
        <w:spacing w:lineRule="auto" w:line="240" w:before="0" w:after="0"/>
        <w:ind w:left="927" w:hanging="0"/>
        <w:rPr>
          <w:rFonts w:ascii="Times New Roman" w:hAnsi="Times New Roman" w:eastAsia="Times New Roman" w:cs="Times New Roman"/>
          <w:b/>
          <w:b/>
          <w:bCs/>
          <w:color w:val="404040"/>
          <w:sz w:val="24"/>
          <w:szCs w:val="24"/>
          <w:shd w:fill="FFFFFF" w:val="clear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404040"/>
          <w:sz w:val="24"/>
          <w:szCs w:val="24"/>
          <w:shd w:fill="FFFFFF" w:val="clear"/>
          <w:lang w:eastAsia="ru-RU"/>
        </w:rPr>
      </w:r>
    </w:p>
    <w:p>
      <w:pPr>
        <w:pStyle w:val="Normal"/>
        <w:spacing w:lineRule="auto" w:line="240" w:before="0" w:after="0"/>
        <w:rPr>
          <w:rStyle w:val="C4c27c6"/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5. Содержание учебного раздела «</w:t>
      </w: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  <w:t>Речь и альтернативная коммуникация</w:t>
      </w: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»  11 класс</w:t>
      </w:r>
    </w:p>
    <w:p>
      <w:pPr>
        <w:pStyle w:val="ListParagraph"/>
        <w:spacing w:lineRule="auto" w:line="240" w:before="0" w:after="0"/>
        <w:ind w:left="0" w:hanging="0"/>
        <w:contextualSpacing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11  класс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 xml:space="preserve">Задачи: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-выявление склонностей и потребностей к совершенствованию речемыслительной деятельности, к употреблению в пассивном и активном словаре фразовых клише для  формирования   устной и письменной речи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-развитие у обучающихся в старших классах  правильных речевых   потребностей, необходимых для пользования  им  в жизни как основным средством общения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Style w:val="C4"/>
          <w:rFonts w:cs="Times New Roman" w:ascii="Times New Roman" w:hAnsi="Times New Roman"/>
          <w:color w:val="000000" w:themeColor="text1"/>
        </w:rPr>
        <w:t>- формирование  и развитие  у обучающихся навыков  грамотного письма на основе изучения элементарного курса грамматики.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  <w:lang w:val="en-US"/>
        </w:rPr>
        <w:t>C</w:t>
      </w: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 xml:space="preserve">одержание: </w:t>
      </w:r>
      <w:r>
        <w:rPr>
          <w:rFonts w:eastAsia="Calibri" w:cs="Times New Roman" w:ascii="Times New Roman" w:hAnsi="Times New Roman"/>
        </w:rPr>
        <w:t xml:space="preserve"> </w:t>
      </w:r>
    </w:p>
    <w:tbl>
      <w:tblPr>
        <w:tblStyle w:val="a3"/>
        <w:tblW w:w="15451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15451"/>
      </w:tblGrid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Предложение  (повторение). </w:t>
            </w:r>
            <w:r>
              <w:rPr>
                <w:rFonts w:eastAsia="Times New Roman" w:cs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Употребления простого предложения.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Большая буква в начале предложения, точка в конце.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Правила записи предложения.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4"/>
                <w:szCs w:val="24"/>
                <w:lang w:val="ru-RU" w:eastAsia="en-US" w:bidi="ar-SA"/>
              </w:rPr>
              <w:t>Входная  контрольная работа№1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en-US" w:bidi="ar-SA"/>
              </w:rPr>
              <w:t xml:space="preserve"> «Предложение»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Работа над ошибками.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Предложение и его схема. Порядок слов в предложении.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Завершение начатого предложения.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Составление предложений по предметной картинке.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4"/>
                <w:szCs w:val="24"/>
                <w:lang w:val="ru-RU" w:eastAsia="ru-RU" w:bidi="ar-SA"/>
              </w:rPr>
              <w:t>Составление предложений по сюжетной картинке.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Предложения-вопросы и предложения-ответы.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Знаки препинания в конце предложения.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4"/>
                <w:szCs w:val="24"/>
                <w:lang w:val="ru-RU" w:eastAsia="en-US" w:bidi="ar-SA"/>
              </w:rPr>
              <w:t xml:space="preserve">Звуки и буквы.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Количество звуков и  букв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4"/>
                <w:szCs w:val="24"/>
                <w:lang w:val="ru-RU" w:eastAsia="en-US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в слове.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4"/>
                <w:szCs w:val="24"/>
                <w:lang w:val="ru-RU" w:eastAsia="en-US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Упражнения в написании слов, отличающихся одной буквой.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Порядок букв в русской азбуке. Алфавит. Нахождение слов в словаре.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Составление и запись ответов на вопросы.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4"/>
                <w:szCs w:val="24"/>
                <w:lang w:val="ru-RU" w:eastAsia="en-US" w:bidi="ar-SA"/>
              </w:rPr>
              <w:t xml:space="preserve">Гласные и согласные звуки и буквы.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Различение гласных и согласных звуков. Выделение гласных и согласных  в словах.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Составление и запись предложений. Выделение гласных букв.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4"/>
                <w:szCs w:val="24"/>
                <w:lang w:val="ru-RU" w:eastAsia="ru-RU" w:bidi="ar-SA"/>
              </w:rPr>
              <w:t>Контрольная работа №2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 «Звуки и буквы»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Работа над ошибками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Ударение 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Ударные и безударные гласные. Ударение в словах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4"/>
                <w:szCs w:val="24"/>
                <w:shd w:fill="FFFFFF" w:val="clear"/>
                <w:lang w:val="ru-RU" w:eastAsia="en-US" w:bidi="ar-SA"/>
              </w:rPr>
              <w:t>Постановка ударения в двусложных словах.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Правописание безударных гласных.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Непроверяемые безударные гласные.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Слог как часть слова.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Слогообразующая роль гласных.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 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Деление слов на слоги.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Перенос слов по слогам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Твердые и мягкие согласные.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Различение на слух твердых и мягких согласных.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Обозначение мягкости согласных в конце слов.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Слова с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4"/>
                <w:szCs w:val="24"/>
                <w:lang w:val="ru-RU" w:eastAsia="ru-RU" w:bidi="ar-SA"/>
              </w:rPr>
              <w:t>Ь 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на конце и  в середине.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Обозначение мягкости согласных буквами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4"/>
                <w:szCs w:val="24"/>
                <w:lang w:val="ru-RU" w:eastAsia="ru-RU" w:bidi="ar-SA"/>
              </w:rPr>
              <w:t>И, Ю, Я, Е, Ё, Ь.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Слова с мягкими согласными.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Шипящие согласные. Гласные после шипящих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Правописание         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4"/>
                <w:szCs w:val="24"/>
                <w:lang w:val="ru-RU" w:eastAsia="ru-RU" w:bidi="ar-SA"/>
              </w:rPr>
              <w:t>ЖИ- ШИ.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Слова с сочетаниями 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4"/>
                <w:szCs w:val="24"/>
                <w:lang w:val="ru-RU" w:eastAsia="ru-RU" w:bidi="ar-SA"/>
              </w:rPr>
              <w:t>ЖИ - ШИ.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Сочетания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4"/>
                <w:szCs w:val="24"/>
                <w:lang w:val="ru-RU" w:eastAsia="ru-RU" w:bidi="ar-SA"/>
              </w:rPr>
              <w:t>ЧА - ЩА.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 Слова с сочетаниями 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4"/>
                <w:szCs w:val="24"/>
                <w:lang w:val="ru-RU" w:eastAsia="ru-RU" w:bidi="ar-SA"/>
              </w:rPr>
              <w:t>ЧА - ЩА.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Правописание  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4"/>
                <w:szCs w:val="24"/>
                <w:lang w:val="ru-RU" w:eastAsia="ru-RU" w:bidi="ar-SA"/>
              </w:rPr>
              <w:t>ЧУ - ЩУ.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Парные звонкие и глухие согласные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Звонкие и глухие согласные. </w:t>
            </w: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Выделение в словах звонких и глухих согласных.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Звонкие и глухие согласные на конце слов. Подбор проверочных слов путем изменения формы слова.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Парные звонкие и глухие согласные в середине слова.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Разделительный мягкий знак. 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Разделительный мягкий знак.(ь).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Разделительный твёрдый знак (ъ)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Контрольная работа №3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 «Слог как часть слова».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Работа над ошибками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Повторение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 xml:space="preserve">Слово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Слова, обозначающие предметы. Обобщающие слова.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Употребление слов, обозначающих предметы, в единственном и множественном числе.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Согласование названий предметов с названиями действий.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>Большая буква в именах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Большая буква в именах, отчествах, фамилиях людей, кличках животных.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>Слова, обозначающие действия</w:t>
            </w: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 xml:space="preserve"> 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Слова, обозначающие предметы и действия.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Изменение формы слова по вопросам.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Нахождение в тексте слов, обозначающих предметы и действия.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Составление предложений по иллюстрациям и схемам.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Слова, обозначающие признаки предметов. «какой?», «какая?», «какое?», «какие?».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Нахождение в тексте слов, обозначающих предметы, признаки, действия.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Определение предмета по его признаку.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>Предлоги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Предложение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4"/>
                <w:szCs w:val="24"/>
                <w:shd w:fill="FFFFFF" w:val="clear"/>
                <w:lang w:val="ru-RU" w:eastAsia="en-US" w:bidi="ar-SA"/>
              </w:rPr>
              <w:t>Наблюдение за знаками препинания в конце предложений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4"/>
                <w:szCs w:val="24"/>
                <w:shd w:fill="FFFFFF" w:val="clear"/>
                <w:lang w:val="ru-RU" w:eastAsia="en-US" w:bidi="ar-SA"/>
              </w:rPr>
              <w:t>Вопросительные предложения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4"/>
                <w:szCs w:val="24"/>
                <w:shd w:fill="FFFFFF" w:val="clear"/>
                <w:lang w:val="ru-RU" w:eastAsia="en-US" w:bidi="ar-SA"/>
              </w:rPr>
              <w:t>Восклицательные предложения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4"/>
                <w:szCs w:val="24"/>
                <w:lang w:val="ru-RU" w:eastAsia="ru-RU" w:bidi="ar-SA"/>
              </w:rPr>
              <w:t>Контрольная работа №4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4"/>
                <w:lang w:val="ru-RU" w:eastAsia="ru-RU" w:bidi="ar-SA"/>
              </w:rPr>
              <w:t> «Слова, обозначающие предметы».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Работа над ошибками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4"/>
                <w:szCs w:val="24"/>
                <w:shd w:fill="FFFFFF" w:val="clear"/>
                <w:lang w:val="ru-RU" w:eastAsia="en-US" w:bidi="ar-SA"/>
              </w:rPr>
              <w:t>Повествовательные, вопросительные и восклицательные предложения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4"/>
                <w:szCs w:val="24"/>
                <w:shd w:fill="FFFFFF" w:val="clear"/>
                <w:lang w:val="ru-RU" w:eastAsia="en-US" w:bidi="ar-SA"/>
              </w:rPr>
              <w:t>Знакомство с однородными членами предложения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4"/>
                <w:szCs w:val="24"/>
                <w:lang w:val="ru-RU" w:eastAsia="en-US" w:bidi="ar-SA"/>
              </w:rPr>
              <w:t>Итоговая контрольная работа №5  «Слово»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kern w:val="0"/>
                <w:sz w:val="24"/>
                <w:szCs w:val="24"/>
                <w:lang w:val="ru-RU" w:eastAsia="en-US" w:bidi="ar-SA"/>
              </w:rPr>
              <w:t>Работа над ошибками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4"/>
                <w:szCs w:val="24"/>
                <w:shd w:fill="FFFFFF" w:val="clear"/>
                <w:lang w:val="ru-RU" w:eastAsia="en-US" w:bidi="ar-SA"/>
              </w:rPr>
              <w:t>Дополнение предложений однородными членами</w:t>
            </w:r>
          </w:p>
        </w:tc>
      </w:tr>
      <w:tr>
        <w:trPr/>
        <w:tc>
          <w:tcPr>
            <w:tcW w:w="1545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4"/>
                <w:szCs w:val="24"/>
                <w:shd w:fill="FFFFFF" w:val="clear"/>
                <w:lang w:val="ru-RU" w:eastAsia="en-US" w:bidi="ar-SA"/>
              </w:rPr>
              <w:t>Предложение. Закрепление знаний</w:t>
            </w:r>
          </w:p>
        </w:tc>
      </w:tr>
    </w:tbl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b/>
          <w:b/>
        </w:rPr>
      </w:pPr>
      <w:r>
        <w:rPr>
          <w:rFonts w:eastAsia="Calibri" w:cs="Times New Roman" w:ascii="Times New Roman" w:hAnsi="Times New Roman"/>
          <w:b/>
        </w:rPr>
      </w:r>
    </w:p>
    <w:p>
      <w:pPr>
        <w:pStyle w:val="NoSpacing"/>
        <w:tabs>
          <w:tab w:val="clear" w:pos="708"/>
          <w:tab w:val="left" w:pos="9356" w:leader="none"/>
          <w:tab w:val="left" w:pos="9540" w:leader="none"/>
        </w:tabs>
        <w:jc w:val="both"/>
        <w:rPr>
          <w:rFonts w:ascii="Times New Roman" w:hAnsi="Times New Roman"/>
          <w:b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t>Требования к уровню подготовки  выпускников 11 класса. Планируемые результаты освоения  программы (знания и умения)</w:t>
      </w:r>
      <w:r>
        <w:rPr>
          <w:rFonts w:ascii="Times New Roman" w:hAnsi="Times New Roman"/>
          <w:b/>
          <w:bCs/>
          <w:color w:val="000000" w:themeColor="text1"/>
          <w:spacing w:val="-3"/>
          <w:sz w:val="24"/>
          <w:szCs w:val="24"/>
        </w:rPr>
        <w:t>: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 гласных и согласных звуков и букв;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 вежливых слов;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 предлогов;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нание,  что такое предложение;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 правописания звонких - глухих согласных  в корне и в конце слова;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 правописания ударных и безударных гласных в корне;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 написания гласных после шипящих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 написания имён собственных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з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нание родственных слов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умение делить слова на слоги;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 xml:space="preserve"> умение составлять предложения;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 xml:space="preserve"> умение ставить  знаки препинания в конце предложения;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 xml:space="preserve"> умение различать гласные и согласные;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 xml:space="preserve"> умение  различать мягкие и твёрдые согласные;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умение различать звонкие и глухие согласные;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умение правильно использовать в речи предлоги;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b/>
          <w:b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-</w:t>
      </w:r>
      <w:r>
        <w:rPr>
          <w:rFonts w:cs="Times New Roman" w:ascii="Times New Roman" w:hAnsi="Times New Roman"/>
          <w:color w:val="000000" w:themeColor="text1"/>
          <w:sz w:val="24"/>
          <w:szCs w:val="24"/>
        </w:rPr>
        <w:t>умение правильно писать безударные гласные в корне слова</w:t>
      </w:r>
      <w:r>
        <w:rPr>
          <w:rFonts w:cs="Times New Roman" w:ascii="Times New Roman" w:hAnsi="Times New Roman"/>
          <w:b/>
          <w:color w:val="000000" w:themeColor="text1"/>
          <w:sz w:val="24"/>
          <w:szCs w:val="24"/>
        </w:rPr>
        <w:t>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 умение различать предметы, действия и признаки.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-практическое применение усвоенных форм речи;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-практическое применение предложений, разных по цели высказывания;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-практическое применение форм   вежливых слов;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  <w:t>-умение самостоятельного составления словосочетаний и предложений;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cs="Times New Roman" w:ascii="Times New Roman" w:hAnsi="Times New Roman"/>
          <w:color w:val="000000" w:themeColor="text1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color w:val="000000" w:themeColor="text1"/>
          <w:lang w:eastAsia="ru-RU"/>
        </w:rPr>
        <w:t>6. Тематическое планирование</w:t>
      </w:r>
      <w:r>
        <w:rPr>
          <w:rFonts w:eastAsia="Times New Roman" w:cs="Times New Roman" w:ascii="Times New Roman" w:hAnsi="Times New Roman"/>
          <w:color w:val="000000" w:themeColor="text1"/>
          <w:lang w:eastAsia="ru-RU"/>
        </w:rPr>
        <w:t>.</w:t>
      </w:r>
      <w:r>
        <w:rPr>
          <w:rFonts w:eastAsia="Times New Roman" w:cs="Times New Roman" w:ascii="Times New Roman" w:hAnsi="Times New Roman"/>
          <w:b/>
          <w:bCs/>
          <w:color w:val="000000" w:themeColor="text1"/>
          <w:lang w:eastAsia="ru-RU"/>
        </w:rPr>
        <w:t xml:space="preserve"> Речь и альтернативная коммуникация.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bCs/>
          <w:color w:val="000000" w:themeColor="text1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 w:themeColor="text1"/>
          <w:lang w:eastAsia="ru-RU"/>
        </w:rPr>
        <w:t xml:space="preserve">11 класс. </w:t>
      </w:r>
    </w:p>
    <w:tbl>
      <w:tblPr>
        <w:tblStyle w:val="a3"/>
        <w:tblW w:w="16126" w:type="dxa"/>
        <w:jc w:val="left"/>
        <w:tblInd w:w="-601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707"/>
        <w:gridCol w:w="2835"/>
        <w:gridCol w:w="568"/>
        <w:gridCol w:w="692"/>
        <w:gridCol w:w="1293"/>
        <w:gridCol w:w="1985"/>
        <w:gridCol w:w="1842"/>
        <w:gridCol w:w="1985"/>
        <w:gridCol w:w="2109"/>
        <w:gridCol w:w="2108"/>
      </w:tblGrid>
      <w:tr>
        <w:trPr/>
        <w:tc>
          <w:tcPr>
            <w:tcW w:w="707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№ 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п/п</w:t>
            </w:r>
          </w:p>
        </w:tc>
        <w:tc>
          <w:tcPr>
            <w:tcW w:w="2835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Тема урока</w:t>
            </w:r>
          </w:p>
        </w:tc>
        <w:tc>
          <w:tcPr>
            <w:tcW w:w="568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Кол-во ча-сов</w:t>
            </w:r>
          </w:p>
        </w:tc>
        <w:tc>
          <w:tcPr>
            <w:tcW w:w="1985" w:type="dxa"/>
            <w:gridSpan w:val="2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ru-RU" w:bidi="ar-SA"/>
              </w:rPr>
              <w:t>Академический компонент</w:t>
            </w:r>
          </w:p>
        </w:tc>
        <w:tc>
          <w:tcPr>
            <w:tcW w:w="7921" w:type="dxa"/>
            <w:gridSpan w:val="4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Базовые учебные действия. Планируемые результаты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gridSpan w:val="2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Личностные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Познавательные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Коммуникатив-ные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Регулятивные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воспиательные</w:t>
            </w:r>
          </w:p>
        </w:tc>
      </w:tr>
      <w:tr>
        <w:trPr/>
        <w:tc>
          <w:tcPr>
            <w:tcW w:w="4802" w:type="dxa"/>
            <w:gridSpan w:val="4"/>
            <w:tcBorders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en-US" w:eastAsia="ru-RU" w:bidi="ar-SA"/>
              </w:rPr>
              <w:t xml:space="preserve">1 </w:t>
            </w: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ru-RU" w:bidi="ar-SA"/>
              </w:rPr>
              <w:t>триместр</w:t>
            </w:r>
          </w:p>
        </w:tc>
        <w:tc>
          <w:tcPr>
            <w:tcW w:w="129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ru-RU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ru-RU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ru-RU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ru-RU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09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ru-RU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0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ru-RU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en-US" w:eastAsia="ru-RU" w:bidi="ar-SA"/>
              </w:rPr>
              <w:t xml:space="preserve">11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Предложение  (повторение)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Употребления простого предложения.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Cs/>
                <w:color w:val="404040"/>
                <w:sz w:val="20"/>
                <w:szCs w:val="20"/>
                <w:shd w:fill="FFFFFF" w:val="clear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 умения </w:t>
            </w:r>
            <w:r>
              <w:rPr>
                <w:rFonts w:eastAsia="Times New Roman" w:cs="Times New Roman" w:ascii="Times New Roman" w:hAnsi="Times New Roman"/>
                <w:bCs/>
                <w:color w:val="40404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строить грамматически правильные синтаксические конструкции.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Большая буква в начале предложения, точка в конце.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Cs/>
                <w:color w:val="404040"/>
                <w:sz w:val="20"/>
                <w:szCs w:val="20"/>
                <w:shd w:fill="FFFFFF" w:val="clear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 умения </w:t>
            </w:r>
            <w:r>
              <w:rPr>
                <w:rFonts w:eastAsia="Times New Roman" w:cs="Times New Roman" w:ascii="Times New Roman" w:hAnsi="Times New Roman"/>
                <w:bCs/>
                <w:color w:val="40404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строить грамматически правильные синтаксические конструкции.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Правила записи предложения.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Знать правила записи предложения.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Входная  контрольная работа№1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 xml:space="preserve"> «Предложение»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применять полученные знания и умения при выполнении контрольной работы. 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Работа над ошибками.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Умение работать над ошибками.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Предложение и его схема. Порядок слов в предложении.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Умение составлять схему к предложению. Знать правила записи предложения.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способности к самооценке на основе критериев успешности учебной.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выполнять задание от начала до конца.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 ответственности и  дисциплины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Завершение начатого предложения.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Умение строить сообщения в устной и письменной форме. Уметь правильно по смыслу закончить предложение.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выполнять задание с заданными качественными параметрами.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аккуратности, усидчивости, прилежности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Составление предложений по предметной картинке.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Определяет тему и главную мысль текста. Уметь составлять предложение по предметной картинке.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Составление предложений по сюжетной картинке.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Определяет тему и главную мысль текста. Уметь составлять предложение по сюжетной картинке.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Предложения-вопросы и предложения-ответы.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Знание правила предложения-вопроса и предложения-ответа.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Знаки препинания в конце предложения.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отличать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действия по образцу.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Звуки и буквы.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Количество звуков и  букв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в слове.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Упражнения в написании слов, отличающихся одной буквой.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упражняться в написании слов, отличающихся одной буквой.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Порядок букв в русской азбуке. Алфавит. Нахождение слов в словаре.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 нужное слово в словаре, используя знание алфавита.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Составление и запись ответов на вопросы.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составлять и записывать ответы на вопросы.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Гласные и согласные звуки и буквы.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Различение гласных и согласных звуков. Выделение гласных и согласных  в словах.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 выделять гласные и согласные в словах.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выполнять задание с заданными качественными параметрами.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аккуратности, усидчивости, прилежности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Составление и запись предложений. Выделение гласных букв.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составление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предложений с последующей записью, выделение гласных букв в словах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ориентации на понимание и принятие предложений и оценки учителя.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 w:val="false"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использовать принятые ритуалы социального взаимодействия с одноклассниками и учителем.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выполнять учебные действия в материализованной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>Контрольная работа №2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«Звуки и буквы»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применять полученные знания и умения при выполнении контрольной работы. 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Работа над ошибками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Умение работать над ошибками.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Ударение 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Ударные и безударные гласные. Ударение в словах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ставить ударение и выделять голосом ударный гласный.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выполнять учебные действия в умственной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7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Постановка ударения в двусложных словах.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ставить ударение в словах и  выделять ударного гласного.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выполнять задание с заданными качественными параметрами.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аккуратности, усидчивости, прилежности</w:t>
            </w:r>
          </w:p>
        </w:tc>
      </w:tr>
      <w:tr>
        <w:trPr/>
        <w:tc>
          <w:tcPr>
            <w:tcW w:w="14016" w:type="dxa"/>
            <w:gridSpan w:val="9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2 триместр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Правописание безударных гласных.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знаний правописание безударных гласных.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Непроверяемые безударные гласные.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умений узнавать непроверяемые безударные гласные.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Слог как часть слова.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Слогообразующая роль гласных.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Деление слов на слоги.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 делить слова на слоги.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Перенос слов по слогам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осуществлять 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перенос слов по слогам.</w:t>
            </w: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действия по образцу.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Твердые и мягкие согласные.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Различение на слух твердых и мягких согласных.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различать на слух твердых и мягких согласных.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Обозначение мягкости согласных в конце слов.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определять мягкость согласных в конце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Слова с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Ь 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на конце и  в середине.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 слова с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Ь 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на конце и  в середине.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ориентации на понимание и принятие предложений и оценки учителя.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 w:val="false"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использовать принятые ритуалы социального взаимодействия с одноклассниками и учителем.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выполнять учебные действия в материализованной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Обозначение мягкости согласных буквами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И, Ю, Я, Е, Ё, Ь.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знаний обозначения мягкости согласных буквами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И, Ю, Я, Е, Ё, Ь.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адекватного понимания причин успешности/неуспешности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вступать и поддерживать коммуникацию в разных ситуациях социального взаимодействия.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Слова с мягкими согласными.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 слова с мягкими согласными.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>Шипящие согласные. Гласные после шипящих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/>
                <w:i/>
                <w:i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Правописание         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ЖИ- ШИ.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Слова с сочетаниями 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ЖИ - ШИ.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написания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слов с сочетаниями 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ЖИ - ШИ.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ориентации на понимание и принятие предложений и оценки учителя.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 w:val="false"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использовать принятые ритуалы социального взаимодействия с одноклассниками и учителем.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выполнять учебные действия в материализованной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Сочетания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ЧА - ЩА.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Слова с сочетаниями 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ЧА - ЩА.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написания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слов с сочетаниями 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ЧА - ЩА.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ru-RU" w:bidi="ar-SA"/>
              </w:rPr>
              <w:t>5</w:t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Правописание   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ЧУ - ЩУ.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написания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слова с сочетаниями </w:t>
            </w:r>
            <w:r>
              <w:rPr>
                <w:rFonts w:eastAsia="Times New Roman" w:cs="Times New Roman" w:ascii="Times New Roman" w:hAnsi="Times New Roman"/>
                <w:i/>
                <w:iCs/>
                <w:color w:val="000000"/>
                <w:kern w:val="0"/>
                <w:sz w:val="20"/>
                <w:szCs w:val="20"/>
                <w:lang w:val="ru-RU" w:eastAsia="ru-RU" w:bidi="ar-SA"/>
              </w:rPr>
              <w:t>ЧУ- ЩУ.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>Парные звонкие и глухие согласные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Звонкие и глухие согласные. 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Выделение в словах звонких и глухих согласных.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Формирование умения определять на слух и выделять звонкие и глухие согласные.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Звонкие и глухие согласные на конце слов. Подбор проверочных слов путем изменения формы слова.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подбирать проверочные слова путем изменения формы слова.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действия по образцу.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Парные звонкие и глухие согласные в середине слова.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парные звонкие и глухие согласные в середине слова.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Разделительный мягкий знак. 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Разделительный мягкий знак.(ь).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 в словах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разделительный мягкий знак.(ь).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Разделительный твёрдый знак (ъ)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 в словах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разделительный твёрдый знак (ъ)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Контрольная работа №3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 «Слог как часть слова».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применять полученные знания и умения при выполнении контрольной работы. 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Работа над ошибками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Умение работать над ошибками.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Разделительный мягкий знак в словах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 в словах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разделительный мягкий знак.(ь).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>
              <w:top w:val="nil"/>
            </w:tcBorders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ru-RU" w:bidi="ar-SA"/>
              </w:rPr>
            </w:r>
          </w:p>
        </w:tc>
        <w:tc>
          <w:tcPr>
            <w:tcW w:w="2835" w:type="dxa"/>
            <w:tcBorders>
              <w:top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Разделительный твёрдый знак (ъ) 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 словах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>
              <w:top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 в словах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разделительный твёрдый знак (ъ)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>
              <w:top w:val="nil"/>
            </w:tcBorders>
          </w:tcPr>
          <w:p>
            <w:pPr>
              <w:pStyle w:val="ListParagraph"/>
              <w:widowControl/>
              <w:numPr>
                <w:ilvl w:val="0"/>
                <w:numId w:val="18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ru-RU" w:bidi="ar-SA"/>
              </w:rPr>
            </w:r>
          </w:p>
        </w:tc>
        <w:tc>
          <w:tcPr>
            <w:tcW w:w="2835" w:type="dxa"/>
            <w:tcBorders>
              <w:top w:val="nil"/>
            </w:tcBorders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Повторение</w:t>
            </w:r>
          </w:p>
        </w:tc>
        <w:tc>
          <w:tcPr>
            <w:tcW w:w="568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Cs/>
                <w:color w:val="404040"/>
                <w:sz w:val="20"/>
                <w:szCs w:val="20"/>
                <w:shd w:fill="FFFFFF" w:val="clear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 умения </w:t>
            </w:r>
            <w:r>
              <w:rPr>
                <w:rFonts w:eastAsia="Times New Roman" w:cs="Times New Roman" w:ascii="Times New Roman" w:hAnsi="Times New Roman"/>
                <w:bCs/>
                <w:color w:val="40404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строить грамматически правильные синтаксические конструкции.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>
              <w:top w:val="nil"/>
            </w:tcBorders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14016" w:type="dxa"/>
            <w:gridSpan w:val="9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>3 триместр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Слово 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Слова, обозначающие предметы. Обобщающие слова.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обобщать слова, обозначающие предметы.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Употребление слов, обозначающих предметы, в единственном и множественном числе.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употреблять слова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в единственном и множественном числе.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способности к самооценке на основе критериев успешности учебной.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выполнять задание от начала до конца.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 ответственности и  дисциплины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Согласование названий предметов с названиями действий.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согласование названий предметов с названиями действий.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>Большая буква в именах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Большая буква в именах, отчествах, фамилиях людей, кличках животных.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использовать на практике знания написания большой буквы в именах собственных и нарицательных, при оформлении документов.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>Слова, обозначающие действия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Слова, обозначающие предметы и действия.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Изменение формы слова по вопросам.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изменять форму слова по вопросам.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Нахождение в тексте слов, обозначающих предметы и действия.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нахождение в тексте слов, обозначающих предметы и действия.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Составление предложений по иллюстрациям и схемам.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составление предложений по иллюстрациям и схемам.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способности  к самооценке на основе критериев успешности учебной деятельности.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действия по образцу.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Слова, обозначающие признаки предметов. «какой?», «какая?», «какое?», «какие?».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находить слова, обозначающие признаки предметов (по вопросам).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Нахождение в тексте слов, обозначающих предметы, признаки, действия.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нахождение в тексте слов, обозначающих предметы, признаки, действия.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en-US" w:bidi="ar-SA"/>
              </w:rPr>
              <w:t xml:space="preserve"> 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842" w:type="dxa"/>
            <w:tcBorders/>
          </w:tcPr>
          <w:p>
            <w:pPr>
              <w:pStyle w:val="C12"/>
              <w:widowControl/>
              <w:shd w:val="clear" w:color="auto" w:fill="FFFFFF"/>
              <w:spacing w:beforeAutospacing="0" w:before="0" w:afterAutospacing="0" w:after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0"/>
                <w:szCs w:val="20"/>
                <w:lang w:val="ru-RU" w:bidi="ar-SA"/>
              </w:rPr>
              <w:t>Формирование умения различать звуки на слух и в собственном произношении.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задавать вопросы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использовать по назначению учебные материалы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Определение предмета по его признаку.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Формирование умения определение предмета по его признаку.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>Предлоги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узнавать и правильно использовать предлоги.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выполнять задание с заданными качественными параметрами.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аккуратности, усидчивости, прилежности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>Предлоги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узнавать и правильно использовать предлоги.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ориентации на понимание и принятие предложений и оценки учителя.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 w:val="false"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использовать принятые ритуалы социального взаимодействия с одноклассниками и учителем.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выполнять учебные действия в материализованной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Предложение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Формирование умения строить предложения.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ориентации на понимание и принятие предложений и оценки учителя.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 w:val="false"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использовать принятые ритуалы социального взаимодействия с одноклассниками и учителем.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выполнять учебные действия в материализованной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-формирование уважительного отношения к окружающим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Наблюдение за знаками препинания в конце предложений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color w:val="000000" w:themeColor="text1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Формирование умения  распознавать предложения по цели высказывания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Вопросительные предложения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color w:val="000000" w:themeColor="text1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Умение распознавать предложения по цели высказывания; интонационно правильно произносить вопросительные предложения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проявлять познавательную инициативу в учебном сотрудничестве.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строить сообщение в устной  форме.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выполнять учебные действия в  громкоречевой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Восклицательные предложения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color w:val="000000" w:themeColor="text1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Умение распознавать предложения по цели высказывания; интонационно правильно произносить вопросительные предложения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ориентации на понимание и принятие предложений и оценки  одноклассников.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выполнять учебные действия в умственной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доброты, умения сопереживать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ru-RU" w:bidi="ar-SA"/>
              </w:rPr>
              <w:t>Контрольная работа №4</w:t>
            </w: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0"/>
                <w:szCs w:val="20"/>
                <w:lang w:val="ru-RU" w:eastAsia="ru-RU" w:bidi="ar-SA"/>
              </w:rPr>
              <w:t> «Слова, обозначающие предметы».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применять полученные знания и умения при выполнении контрольной работы. 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слушать собеседника, вступать в диалог и поддерживать его.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самостоятельно переходить от одного задания  к другому в соответствии  алгритму деятельности.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Работа над ошибками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Умение работать над ошибками.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проявлять познавательную инициативу в учебном сотрудничестве.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строить сообщение в устной  форме.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выполнять учебные действия в  громкоречевой форме.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Повествовательные, вопросительные и восклицательные предложения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color w:val="000000" w:themeColor="text1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Формирование умения  распознавать предложения по цели высказывания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Развитие фонематического восприятия, умения различать на слух звуки и уточнять звуко-буквенный состав слов.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использовать речь для планирования и регуляции своей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выполнять задание с заданными качественными параметрами.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 воспитание аккуратности, усидчивости, прилежности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Знакомство с однородными членами предложения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color w:val="000000" w:themeColor="text1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Формирование  умения находить однородные члены предложения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воспитание  любви к природе</w:t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Итоговая контрольная работа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№5  «Слово»</w:t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применять полученные знания и умения при выполнении контрольной работы. 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Работа над ошибками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Умение работать над ошибками.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внутренней позиции учащегося на понимание необходимости учения. 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 искать нужную информацию, воспроизводить заданный учителем образец интонационного выделения звука в слове. 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Формирование умения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задавать вопросы  необходимые для организации собственной деятельности.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выполнять инструкции учителя.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color w:val="000000"/>
                <w:sz w:val="20"/>
                <w:szCs w:val="20"/>
                <w:shd w:fill="FFFFFF" w:val="clear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- формирование культуры общения и коммуникативных навыков учащегося.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Дополнение предложений однородными членами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color w:val="000000" w:themeColor="text1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Умение распознавать предложения с однородными членами, дополнять и правильно оформлять их на письме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ListParagraph"/>
              <w:widowControl/>
              <w:numPr>
                <w:ilvl w:val="0"/>
                <w:numId w:val="19"/>
              </w:numPr>
              <w:spacing w:lineRule="auto" w:line="240" w:before="0" w:after="0"/>
              <w:contextualSpacing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Предложение. Закрепление знаний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1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color w:val="000000" w:themeColor="text1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Умение распознавать предложения с однородными членами, дополнять и правильно оформлять их на письме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понимать причины успешности   и   не успешности учебной деятельности.</w:t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  искать нужную информацию, воспроизводить заданный учителем образец интонационного выделения звука в слове.</w:t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 строить понятные для партнёра высказывания.</w:t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Формирование умения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принимать и сохранять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направленность взгляд на говорящего взрослого, на задание.</w:t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shd w:fill="FFFFFF" w:val="clear"/>
                <w:lang w:val="ru-RU" w:eastAsia="en-US" w:bidi="ar-SA"/>
              </w:rPr>
              <w:t>-</w:t>
            </w: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 формирование чувства сопричастности к историческому прошлому Родины.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707" w:type="dxa"/>
            <w:tcBorders/>
          </w:tcPr>
          <w:p>
            <w:pPr>
              <w:pStyle w:val="Normal"/>
              <w:widowControl/>
              <w:spacing w:lineRule="auto" w:line="240" w:before="0" w:after="0"/>
              <w:ind w:left="360" w:hanging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835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9356" w:leader="none"/>
              </w:tabs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 xml:space="preserve">Всего </w:t>
            </w:r>
          </w:p>
        </w:tc>
        <w:tc>
          <w:tcPr>
            <w:tcW w:w="56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6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6</w:t>
            </w:r>
            <w:r>
              <w:rPr>
                <w:rFonts w:eastAsia="Times New Roman" w:cs="Times New Roman" w:ascii="Times New Roman" w:hAnsi="Times New Roman"/>
                <w:bCs/>
                <w:kern w:val="0"/>
                <w:sz w:val="20"/>
                <w:szCs w:val="20"/>
                <w:lang w:val="ru-RU" w:eastAsia="ru-RU" w:bidi="ar-SA"/>
              </w:rPr>
              <w:t>ч.</w:t>
            </w:r>
          </w:p>
        </w:tc>
        <w:tc>
          <w:tcPr>
            <w:tcW w:w="1985" w:type="dxa"/>
            <w:gridSpan w:val="2"/>
            <w:tcBorders/>
          </w:tcPr>
          <w:p>
            <w:pPr>
              <w:pStyle w:val="TableParagraph"/>
              <w:widowControl w:val="false"/>
              <w:spacing w:before="0" w:after="0"/>
              <w:ind w:left="30" w:right="51" w:hanging="0"/>
              <w:jc w:val="left"/>
              <w:rPr>
                <w:sz w:val="20"/>
                <w:szCs w:val="20"/>
              </w:rPr>
            </w:pPr>
            <w:r>
              <w:rPr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4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985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0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08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rmal"/>
        <w:spacing w:lineRule="auto" w:line="240" w:before="0" w:after="0"/>
        <w:contextualSpacing/>
        <w:jc w:val="both"/>
        <w:rPr>
          <w:rFonts w:ascii="Times New Roman" w:hAnsi="Times New Roman" w:eastAsia="Times New Roman" w:cs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color w:val="000000" w:themeColor="text1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7. </w:t>
      </w:r>
      <w:r>
        <w:rPr>
          <w:rFonts w:eastAsia="Calibri" w:cs="Times New Roman" w:ascii="Times New Roman" w:hAnsi="Times New Roman"/>
          <w:b/>
          <w:color w:val="000000" w:themeColor="text1"/>
          <w:sz w:val="24"/>
          <w:szCs w:val="24"/>
        </w:rPr>
        <w:t>Материально-техническое обеспечение образовательного процесса, осуществляемого по</w:t>
      </w:r>
      <w:r>
        <w:rPr>
          <w:rFonts w:eastAsia="Calibri" w:cs="Times New Roman" w:ascii="Times New Roman" w:hAnsi="Times New Roman"/>
          <w:b/>
          <w:bCs/>
          <w:color w:val="000000" w:themeColor="text1"/>
          <w:sz w:val="24"/>
          <w:szCs w:val="24"/>
        </w:rPr>
        <w:t xml:space="preserve"> учебному предмету «Речь и альтернативная коммуникация»</w:t>
      </w:r>
      <w:r>
        <w:rPr>
          <w:rFonts w:eastAsia="Calibri" w:cs="Times New Roman" w:ascii="Times New Roman" w:hAnsi="Times New Roman"/>
          <w:b/>
          <w:color w:val="000000" w:themeColor="text1"/>
          <w:sz w:val="24"/>
          <w:szCs w:val="24"/>
        </w:rPr>
        <w:t>.</w:t>
      </w:r>
    </w:p>
    <w:p>
      <w:pPr>
        <w:pStyle w:val="Normal"/>
        <w:widowControl w:val="false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На уроках применяются комплексно все методы обучения: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Практические: устные и письменные упражнения, привлечение жизненного опыта, организация возможно большего количества практической деятельности.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Словесные: описание, рассказ, объяснение.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Наглядные: натуральные объекты и предметы в натуральную величину.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Работа с учебником.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Метод демонстрации.</w:t>
      </w:r>
    </w:p>
    <w:p>
      <w:pPr>
        <w:pStyle w:val="Normal"/>
        <w:spacing w:lineRule="auto" w:line="240" w:before="0" w:after="0"/>
        <w:ind w:firstLine="708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К техническим средствам обучения, которые эффективно используются на уроках  относятся – персональные компьютеры и мультимедиапроектор. </w:t>
      </w:r>
    </w:p>
    <w:p>
      <w:pPr>
        <w:pStyle w:val="Normal"/>
        <w:spacing w:lineRule="auto" w:line="240" w:before="0" w:after="0"/>
        <w:ind w:firstLine="360"/>
        <w:jc w:val="both"/>
        <w:rPr>
          <w:rFonts w:ascii="Times New Roman" w:hAnsi="Times New Roman" w:eastAsia="Calibri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>Среди форм подачи материала   на уроке с использованием компьютерных технологий я применяю следующие:</w:t>
      </w:r>
    </w:p>
    <w:p>
      <w:pPr>
        <w:pStyle w:val="Normal"/>
        <w:numPr>
          <w:ilvl w:val="0"/>
          <w:numId w:val="10"/>
        </w:numPr>
        <w:spacing w:lineRule="auto" w:line="240" w:before="0" w:after="0"/>
        <w:jc w:val="both"/>
        <w:rPr>
          <w:rFonts w:ascii="Times New Roman" w:hAnsi="Times New Roman" w:eastAsia="Calibri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компьютерные презентации; 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</w:t>
      </w:r>
    </w:p>
    <w:p>
      <w:pPr>
        <w:pStyle w:val="Normal"/>
        <w:numPr>
          <w:ilvl w:val="0"/>
          <w:numId w:val="10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тестирование на компьютере; 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</w:t>
      </w:r>
    </w:p>
    <w:p>
      <w:pPr>
        <w:pStyle w:val="Normal"/>
        <w:numPr>
          <w:ilvl w:val="0"/>
          <w:numId w:val="10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eastAsia="Calibri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>работа на интерактивной доске.</w:t>
      </w:r>
    </w:p>
    <w:p>
      <w:pPr>
        <w:pStyle w:val="Normal"/>
        <w:spacing w:lineRule="auto" w:line="240" w:before="0" w:after="0"/>
        <w:ind w:left="360" w:hanging="0"/>
        <w:contextualSpacing/>
        <w:jc w:val="both"/>
        <w:rPr>
          <w:rFonts w:ascii="Times New Roman" w:hAnsi="Times New Roman" w:eastAsia="Calibri" w:cs="Times New Roman"/>
          <w:b/>
          <w:b/>
          <w:bCs/>
          <w:color w:val="000000" w:themeColor="text1"/>
          <w:sz w:val="24"/>
          <w:szCs w:val="24"/>
        </w:rPr>
      </w:pPr>
      <w:r>
        <w:rPr>
          <w:rFonts w:eastAsia="Calibri" w:cs="Times New Roman" w:ascii="Times New Roman" w:hAnsi="Times New Roman"/>
          <w:b/>
          <w:bCs/>
          <w:color w:val="000000" w:themeColor="text1"/>
          <w:sz w:val="24"/>
          <w:szCs w:val="24"/>
        </w:rPr>
        <w:t>8. Учебно-методический комплекс.</w:t>
      </w:r>
    </w:p>
    <w:p>
      <w:pPr>
        <w:pStyle w:val="Normal"/>
        <w:numPr>
          <w:ilvl w:val="0"/>
          <w:numId w:val="11"/>
        </w:numPr>
        <w:spacing w:lineRule="auto" w:line="240" w:before="0" w:after="0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Букварь / под редакцией  В. В. Воронковой, И.В.Коломыткиной. СПб.: «Просвещение», 2012.</w:t>
      </w:r>
    </w:p>
    <w:p>
      <w:pPr>
        <w:pStyle w:val="Normal"/>
        <w:numPr>
          <w:ilvl w:val="0"/>
          <w:numId w:val="11"/>
        </w:numPr>
        <w:spacing w:lineRule="auto" w:line="240" w:before="0" w:after="0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Программа специальных (коррекционных) общеобразовательных учреждений VIII вида, Подготовительный класс 1-4 классы, допущено Министерством образования и науки РФ, под редакцией В.В. Воронковой. -  М.: Просвещение, 2009.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Для реализации цели и задач обучения письму по данной программе используется методическая литература издательств: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1. Аксёнова, А.К., Якубовская, Э.В.  Дидактические игры на уроках русского языка вспомогательной школы / А.К. Аксёнова, Э.В. Якубовская.- М: Просвещение, 1991.- 178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2. Аксёнова, А.К. 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Методика  обучения русскому языку в коррекционной школе  /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А.К. Аксёнова.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 - М: «Владос», 2002. – 306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3. Воронкова, В.В. Обучение грамоте и правописанию в 1-4 классах вспомогательной школы / 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В.В.Воронкова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–  М.: Просвещение, 1988 – 100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4.Воронкова, В.В. Программы специальных (коррекционных) образовательных учреждений VIII вида: Подготовительный, 1 – 4 классы / под ред. В.В. Воронковой; 4-е издание –  М.: Просвещение, 2006. –  192 с.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5. Воронкова, В.В. Уроки русского языка в 1 классе специальной коррекционной общеобразовательной школы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val="en-US" w:eastAsia="ru-RU"/>
        </w:rPr>
        <w:t>VIII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, 2003. -  158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6. Воронкова, В.В. Уроки русского языка во 2 классе специальной коррекционной общеобразовательной школы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val="en-US" w:eastAsia="ru-RU"/>
        </w:rPr>
        <w:t>VIII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, 2003. -  149с.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7. Воронкова, В.В. Уроки русского языка в 3 классе специальной коррекционной общеобразовательной школы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val="en-US" w:eastAsia="ru-RU"/>
        </w:rPr>
        <w:t>VIII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, 2003. -  194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8. Воронкова, В.В. Уроки русского языка в 4 классе специальной коррекционной общеобразовательной школы 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val="en-US" w:eastAsia="ru-RU"/>
        </w:rPr>
        <w:t>VIII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вида / В.В. Воронкова. – </w:t>
      </w:r>
      <w:r>
        <w:rPr>
          <w:rFonts w:eastAsia="Times New Roman" w:cs="Times New Roman" w:ascii="Times New Roman" w:hAnsi="Times New Roman"/>
          <w:bCs/>
          <w:color w:val="000000" w:themeColor="text1"/>
          <w:sz w:val="24"/>
          <w:szCs w:val="24"/>
          <w:lang w:eastAsia="ru-RU"/>
        </w:rPr>
        <w:t>Москва «Владос»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, 2003. -  209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9. Епифанцева, Т. Б. Настольная книга педагога-дефектолога / Т. Б. Епифанцева. - Ростов на Дону: Феникс, 2007. – 458с.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10. Ефименкова,  Л.Н. Коррекция устной и письменной речи учащихся начальных классов / Л.Н. Ефименкова –  М.: Просвещение, 1991. – 167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11. Жидкова, Л. А., Каменецкая, Л. М., Пономарева  З. П. Сборник диктантов для вспомогательной школы / Л. А. Жидкова, Л. М. Каменецкая, З. П. Пономарева. – М.: Просвещение, 1966. – 167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12. Кеменова,  А. В. , Кузьмина, А. А. Дидактический материал для занятий по русскому языку в 1 классе/ А. В. Кеменова, А. А. Кузьмина. – М.: УЧПЕДГИЗ, 1962. – 105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13. Лапшин, В.А.  Коррекционная педагогика в начальном образовании / В.А. Лапшин,  В.А. Пузанов. – М.: Просвещение,1990. – 143 с.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14. Пузанов, Б. П., Коняева, Н.П., Горскин, Б. Б.  Обучение детей с нарушениями интеллектуального развития: (Олигофренопедагогика): Учебное пособие для студентов высших педагогических  учебных заведений / Б. П. Пузанов, Н.П. Коняева, Б. Б. Горскин и др.; под ред. Б. П. Пузанова. - М.: Издательский центр «Академия», 2001. - 272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15. Садовникова, И.Н.  Нарушение письменной речи у младших школьников / И.Н. Садовникова – М.: Просвещение,1990. – 143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16. Строганова,  Л.В  Подсказки учителю в коррекционной работе с младшими школьниками / Л.В Строганова. -  М.: Педагогическое общество России,  2007. – 112 с.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9. Система оценки достижения обучающимися с нарушением интеллекта (вариант 2)планируемых предметных ре</w:t>
        <w:softHyphen/>
        <w:t>зуль</w:t>
        <w:softHyphen/>
        <w:t>та</w:t>
        <w:softHyphen/>
        <w:t>тов освоения программы по учебному предмету «Речь и альтернативная коммуникация».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9.1 Содержание мониторинга достижений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 планируемых предметных ре</w:t>
        <w:softHyphen/>
        <w:t>зуль</w:t>
        <w:softHyphen/>
        <w:t>та</w:t>
        <w:softHyphen/>
        <w:t>тов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 xml:space="preserve"> в образовательном процессе.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i/>
          <w:sz w:val="24"/>
          <w:szCs w:val="24"/>
          <w:lang w:eastAsia="ru-RU"/>
        </w:rPr>
        <w:t>Предметные результаты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связаны с овладением обучающимися содержанием  учебного предмета «Речь и альтернативная коммуникация» и характеризуют достижения обучающихся в усвоении знаний и умений, способность их применять в практической деятельности.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i/>
          <w:sz w:val="24"/>
          <w:szCs w:val="24"/>
          <w:lang w:eastAsia="ru-RU"/>
        </w:rPr>
        <w:t>Текущая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аттестация обучающихся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по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учебному предмету «Речь и альтернативная коммуникация» включает в себя полугодовое оценивание результатов освоения рабочей  программы.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i/>
          <w:sz w:val="24"/>
          <w:szCs w:val="24"/>
          <w:lang w:eastAsia="ru-RU"/>
        </w:rPr>
        <w:t>Годовая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аттестация представляет собой оценку результатов освоения рабочей программы, по итогам учебного года. Основой слу</w:t>
        <w:softHyphen/>
        <w:t>жит анализ результатов обучения ребёнка, динамика развития его личности.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i/>
          <w:sz w:val="24"/>
          <w:szCs w:val="24"/>
          <w:lang w:eastAsia="ru-RU"/>
        </w:rPr>
        <w:t>Ре</w:t>
        <w:softHyphen/>
        <w:t>зультаты анализа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  представляются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в таблице овладения  обучающимися программой  по учебному предмету.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По итогам освоения отраженных в программе задач и анализа результатов обучения составляется 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>развернутая характеристика учебной деятельности ребёнка.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неуспешности их обучения и развития в целом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i/>
          <w:sz w:val="24"/>
          <w:szCs w:val="24"/>
          <w:lang w:eastAsia="ru-RU"/>
        </w:rPr>
        <w:t>При оценке результативности</w:t>
      </w: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Выявление результативности обучения  происходит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i/>
          <w:sz w:val="24"/>
          <w:szCs w:val="24"/>
          <w:lang w:eastAsia="ru-RU"/>
        </w:rPr>
        <w:t>Оценка выявленных результатов</w:t>
      </w: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 xml:space="preserve"> Выявление представлений, умений и навыков обучающихся в  образовательной области будет создавать основу для корректировки</w:t>
      </w:r>
      <w:r>
        <w:rPr>
          <w:rFonts w:eastAsia="Times New Roman" w:cs="Times New Roman" w:ascii="Times New Roman" w:hAnsi="Times New Roman"/>
          <w:sz w:val="24"/>
          <w:szCs w:val="24"/>
          <w:lang w:eastAsia="ru-RU"/>
        </w:rPr>
        <w:t xml:space="preserve"> программы</w:t>
      </w:r>
      <w:r>
        <w:rPr>
          <w:rFonts w:eastAsia="Times New Roman" w:cs="Times New Roman" w:ascii="Times New Roman" w:hAnsi="Times New Roman"/>
          <w:bCs/>
          <w:sz w:val="24"/>
          <w:szCs w:val="24"/>
          <w:lang w:eastAsia="ru-RU"/>
        </w:rPr>
        <w:t>, конкретизации содержания дальнейшей коррекционно-развивающей работы. В случае затруднений в оценке сформированности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  <w:softHyphen/>
        <w:t>зуль</w:t>
        <w:softHyphen/>
        <w:t>таты анализа представлены в форме удобных и понятных всем  условных единицах: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b/>
          <w:b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  <w:t xml:space="preserve">Система оценочных показателей предметных результатов: </w:t>
      </w:r>
    </w:p>
    <w:tbl>
      <w:tblPr>
        <w:tblW w:w="5000" w:type="pct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1e0"/>
      </w:tblPr>
      <w:tblGrid>
        <w:gridCol w:w="636"/>
        <w:gridCol w:w="9503"/>
        <w:gridCol w:w="4603"/>
      </w:tblGrid>
      <w:tr>
        <w:trPr/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9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bCs/>
                <w:sz w:val="24"/>
                <w:szCs w:val="24"/>
              </w:rPr>
              <w:t>Степень самостоятельности обучающегося</w:t>
            </w:r>
          </w:p>
        </w:tc>
        <w:tc>
          <w:tcPr>
            <w:tcW w:w="4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bCs/>
                <w:sz w:val="24"/>
                <w:szCs w:val="24"/>
              </w:rPr>
              <w:t>Оценочные показатели (в баллах)</w:t>
            </w:r>
          </w:p>
        </w:tc>
      </w:tr>
      <w:tr>
        <w:trPr/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28"/>
              </w:numPr>
              <w:tabs>
                <w:tab w:val="clear" w:pos="708"/>
                <w:tab w:val="left" w:pos="1830" w:leader="none"/>
              </w:tabs>
              <w:spacing w:lineRule="auto" w:line="240" w:before="0" w:after="0"/>
              <w:contextualSpacing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</w:r>
          </w:p>
        </w:tc>
        <w:tc>
          <w:tcPr>
            <w:tcW w:w="9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  <w:t>Действие не выполняет</w:t>
            </w:r>
          </w:p>
        </w:tc>
        <w:tc>
          <w:tcPr>
            <w:tcW w:w="4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sz w:val="24"/>
                <w:szCs w:val="24"/>
              </w:rPr>
              <w:t>0 баллов</w:t>
            </w:r>
          </w:p>
        </w:tc>
      </w:tr>
      <w:tr>
        <w:trPr/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12"/>
              </w:numPr>
              <w:tabs>
                <w:tab w:val="clear" w:pos="708"/>
                <w:tab w:val="left" w:pos="1830" w:leader="none"/>
              </w:tabs>
              <w:spacing w:lineRule="auto" w:line="240" w:before="0" w:after="0"/>
              <w:contextualSpacing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</w:r>
          </w:p>
        </w:tc>
        <w:tc>
          <w:tcPr>
            <w:tcW w:w="9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  <w:t>Выполняет действие со значительной физической помощью</w:t>
            </w:r>
          </w:p>
        </w:tc>
        <w:tc>
          <w:tcPr>
            <w:tcW w:w="4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sz w:val="24"/>
                <w:szCs w:val="24"/>
              </w:rPr>
              <w:t>1 балл</w:t>
            </w:r>
          </w:p>
        </w:tc>
      </w:tr>
      <w:tr>
        <w:trPr/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12"/>
              </w:numPr>
              <w:tabs>
                <w:tab w:val="clear" w:pos="708"/>
                <w:tab w:val="left" w:pos="1830" w:leader="none"/>
              </w:tabs>
              <w:spacing w:lineRule="auto" w:line="240" w:before="0" w:after="0"/>
              <w:contextualSpacing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</w:r>
          </w:p>
        </w:tc>
        <w:tc>
          <w:tcPr>
            <w:tcW w:w="9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  <w:t>Выполняет действие с частичной физической помощью</w:t>
            </w:r>
          </w:p>
        </w:tc>
        <w:tc>
          <w:tcPr>
            <w:tcW w:w="4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sz w:val="24"/>
                <w:szCs w:val="24"/>
              </w:rPr>
              <w:t>2 балла</w:t>
            </w:r>
          </w:p>
        </w:tc>
      </w:tr>
      <w:tr>
        <w:trPr/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12"/>
              </w:numPr>
              <w:tabs>
                <w:tab w:val="clear" w:pos="708"/>
                <w:tab w:val="left" w:pos="1830" w:leader="none"/>
              </w:tabs>
              <w:spacing w:lineRule="auto" w:line="240" w:before="0" w:after="0"/>
              <w:contextualSpacing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</w:r>
          </w:p>
        </w:tc>
        <w:tc>
          <w:tcPr>
            <w:tcW w:w="9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  <w:t>Выполняет действие по образцу</w:t>
            </w:r>
          </w:p>
        </w:tc>
        <w:tc>
          <w:tcPr>
            <w:tcW w:w="4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sz w:val="24"/>
                <w:szCs w:val="24"/>
              </w:rPr>
              <w:t>3 балла</w:t>
            </w:r>
          </w:p>
        </w:tc>
      </w:tr>
      <w:tr>
        <w:trPr/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12"/>
              </w:numPr>
              <w:tabs>
                <w:tab w:val="clear" w:pos="708"/>
                <w:tab w:val="left" w:pos="1830" w:leader="none"/>
              </w:tabs>
              <w:spacing w:lineRule="auto" w:line="240" w:before="0" w:after="0"/>
              <w:contextualSpacing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</w:r>
          </w:p>
        </w:tc>
        <w:tc>
          <w:tcPr>
            <w:tcW w:w="9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4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sz w:val="24"/>
                <w:szCs w:val="24"/>
              </w:rPr>
              <w:t>4 балла</w:t>
            </w:r>
          </w:p>
        </w:tc>
      </w:tr>
      <w:tr>
        <w:trPr/>
        <w:tc>
          <w:tcPr>
            <w:tcW w:w="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numPr>
                <w:ilvl w:val="0"/>
                <w:numId w:val="12"/>
              </w:numPr>
              <w:tabs>
                <w:tab w:val="clear" w:pos="708"/>
                <w:tab w:val="left" w:pos="1830" w:leader="none"/>
              </w:tabs>
              <w:spacing w:lineRule="auto" w:line="240" w:before="0" w:after="0"/>
              <w:contextualSpacing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</w:r>
          </w:p>
        </w:tc>
        <w:tc>
          <w:tcPr>
            <w:tcW w:w="95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sz w:val="24"/>
                <w:szCs w:val="24"/>
              </w:rPr>
              <w:t>Выполняет действие самостоятельно</w:t>
            </w:r>
          </w:p>
        </w:tc>
        <w:tc>
          <w:tcPr>
            <w:tcW w:w="4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widowControl w:val="false"/>
              <w:tabs>
                <w:tab w:val="clear" w:pos="708"/>
                <w:tab w:val="left" w:pos="1830" w:leader="none"/>
              </w:tabs>
              <w:spacing w:lineRule="auto" w:line="240" w:before="0" w:after="0"/>
              <w:rPr>
                <w:rFonts w:ascii="Times New Roman" w:hAnsi="Times New Roman" w:eastAsia="Calibri" w:cs="Times New Roman"/>
                <w:b/>
                <w:b/>
                <w:sz w:val="24"/>
                <w:szCs w:val="24"/>
              </w:rPr>
            </w:pPr>
            <w:r>
              <w:rPr>
                <w:rFonts w:eastAsia="Calibri" w:cs="Times New Roman" w:ascii="Times New Roman" w:hAnsi="Times New Roman"/>
                <w:b/>
                <w:sz w:val="24"/>
                <w:szCs w:val="24"/>
              </w:rPr>
              <w:t>5 баллов</w:t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numPr>
          <w:ilvl w:val="0"/>
          <w:numId w:val="13"/>
        </w:numPr>
        <w:spacing w:lineRule="auto" w:line="240" w:before="0" w:after="200"/>
        <w:contextualSpacing/>
        <w:jc w:val="both"/>
        <w:rPr>
          <w:rFonts w:ascii="Times New Roman" w:hAnsi="Times New Roman" w:eastAsia="Calibri" w:cs="Times New Roman"/>
          <w:b/>
          <w:b/>
          <w:bCs/>
          <w:color w:val="000000"/>
          <w:sz w:val="24"/>
          <w:szCs w:val="24"/>
        </w:rPr>
      </w:pPr>
      <w:r>
        <w:rPr>
          <w:rFonts w:eastAsia="Calibri" w:cs="Times New Roman" w:ascii="Times New Roman" w:hAnsi="Times New Roman"/>
          <w:color w:val="000000"/>
          <w:sz w:val="24"/>
          <w:szCs w:val="24"/>
        </w:rPr>
        <w:t>Лист мониторинга по учебному предмету представлен в виде карты</w:t>
      </w:r>
      <w:r>
        <w:rPr>
          <w:rFonts w:eastAsia="Calibri" w:cs="Times New Roman" w:ascii="Times New Roman" w:hAnsi="Times New Roman"/>
          <w:b/>
          <w:sz w:val="24"/>
          <w:szCs w:val="24"/>
        </w:rPr>
        <w:t xml:space="preserve"> </w:t>
      </w:r>
      <w:r>
        <w:rPr>
          <w:rFonts w:eastAsia="Calibri" w:cs="Times New Roman" w:ascii="Times New Roman" w:hAnsi="Times New Roman"/>
          <w:color w:val="000000"/>
          <w:sz w:val="24"/>
          <w:szCs w:val="24"/>
        </w:rPr>
        <w:t>оценки предметных результатов Она заполняется учителем в начале учебного года, в середине и в конце, согласно школьному положению о системе мониторинга.</w:t>
      </w:r>
      <w:r>
        <w:rPr>
          <w:rFonts w:eastAsia="Calibri" w:cs="Times New Roman" w:ascii="Times New Roman" w:hAnsi="Times New Roman"/>
          <w:b/>
          <w:bCs/>
          <w:color w:val="000000"/>
          <w:sz w:val="24"/>
          <w:szCs w:val="24"/>
        </w:rPr>
        <w:t xml:space="preserve"> </w:t>
      </w:r>
    </w:p>
    <w:p>
      <w:pPr>
        <w:pStyle w:val="Normal"/>
        <w:numPr>
          <w:ilvl w:val="0"/>
          <w:numId w:val="13"/>
        </w:numPr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color w:val="000000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>Результаты оценки предметных результатов за</w:t>
        <w:softHyphen/>
        <w:t>но</w:t>
        <w:softHyphen/>
        <w:t>сят</w:t>
        <w:softHyphen/>
        <w:t>ся в индивидуальную карту развития обучающегося.</w:t>
      </w:r>
    </w:p>
    <w:p>
      <w:pPr>
        <w:pStyle w:val="Normal"/>
        <w:numPr>
          <w:ilvl w:val="0"/>
          <w:numId w:val="13"/>
        </w:numPr>
        <w:spacing w:lineRule="auto" w:line="240" w:before="0" w:after="200"/>
        <w:contextualSpacing/>
        <w:jc w:val="both"/>
        <w:rPr>
          <w:rFonts w:ascii="Times New Roman" w:hAnsi="Times New Roman" w:eastAsia="Calibri" w:cs="Times New Roman"/>
          <w:b/>
          <w:b/>
          <w:bCs/>
          <w:color w:val="000000"/>
          <w:sz w:val="24"/>
          <w:szCs w:val="24"/>
        </w:rPr>
      </w:pPr>
      <w:r>
        <w:rPr>
          <w:rFonts w:eastAsia="Calibri" w:cs="Times New Roman" w:ascii="Times New Roman" w:hAnsi="Times New Roman"/>
          <w:bCs/>
          <w:color w:val="000000"/>
          <w:sz w:val="24"/>
          <w:szCs w:val="24"/>
        </w:rPr>
        <w:t>В соответствующие графы таблицы вносятся результаты (вписываются цифры от 0 до 5) оценки каждого параметра.</w:t>
      </w:r>
    </w:p>
    <w:p>
      <w:pPr>
        <w:pStyle w:val="Normal"/>
        <w:tabs>
          <w:tab w:val="clear" w:pos="708"/>
          <w:tab w:val="left" w:pos="1275" w:leader="none"/>
        </w:tabs>
        <w:spacing w:lineRule="auto" w:line="240" w:before="0" w:after="0"/>
        <w:rPr>
          <w:rFonts w:ascii="Times New Roman" w:hAnsi="Times New Roman" w:eastAsia="Times New Roman" w:cs="Times New Roman"/>
          <w:b/>
          <w:b/>
          <w:i/>
          <w:i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</w:rPr>
        <w:tab/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Карта оценки предметных результатов по учебному предмету «Речь и альтернативная коммуникация» </w:t>
      </w:r>
    </w:p>
    <w:p>
      <w:pPr>
        <w:pStyle w:val="Normal"/>
        <w:tabs>
          <w:tab w:val="clear" w:pos="708"/>
          <w:tab w:val="left" w:pos="1275" w:leader="none"/>
        </w:tabs>
        <w:spacing w:lineRule="auto" w:line="240" w:before="0" w:after="0"/>
        <w:rPr>
          <w:rFonts w:ascii="Times New Roman" w:hAnsi="Times New Roman" w:eastAsia="Times New Roman" w:cs="Times New Roman"/>
          <w:b/>
          <w:b/>
          <w:i/>
          <w:i/>
          <w:sz w:val="24"/>
          <w:szCs w:val="24"/>
        </w:rPr>
      </w:pP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>ученика  11 б класса. Учитель_______________________ .</w:t>
      </w:r>
    </w:p>
    <w:tbl>
      <w:tblPr>
        <w:tblStyle w:val="21"/>
        <w:tblpPr w:vertAnchor="text" w:horzAnchor="margin" w:leftFromText="180" w:rightFromText="180" w:tblpX="0" w:tblpY="418"/>
        <w:tblW w:w="4600" w:type="pct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437"/>
        <w:gridCol w:w="1732"/>
        <w:gridCol w:w="1880"/>
        <w:gridCol w:w="7161"/>
        <w:gridCol w:w="1177"/>
        <w:gridCol w:w="1174"/>
      </w:tblGrid>
      <w:tr>
        <w:trPr/>
        <w:tc>
          <w:tcPr>
            <w:tcW w:w="437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ja-JP" w:bidi="ar-SA"/>
              </w:rPr>
              <w:t>№</w:t>
            </w:r>
          </w:p>
        </w:tc>
        <w:tc>
          <w:tcPr>
            <w:tcW w:w="1732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>Критерии</w:t>
            </w:r>
          </w:p>
        </w:tc>
        <w:tc>
          <w:tcPr>
            <w:tcW w:w="1880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>Параметры оценки</w:t>
            </w:r>
          </w:p>
        </w:tc>
        <w:tc>
          <w:tcPr>
            <w:tcW w:w="7161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Индикаторы </w:t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351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ja-JP" w:bidi="ar-SA"/>
              </w:rPr>
              <w:t>Баллы</w:t>
            </w:r>
          </w:p>
        </w:tc>
      </w:tr>
      <w:tr>
        <w:trPr/>
        <w:tc>
          <w:tcPr>
            <w:tcW w:w="437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MS Mincho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1 полугодие</w:t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MS Mincho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2 полугодие</w:t>
            </w:r>
          </w:p>
        </w:tc>
      </w:tr>
      <w:tr>
        <w:trPr>
          <w:trHeight w:val="315" w:hRule="atLeast"/>
        </w:trPr>
        <w:tc>
          <w:tcPr>
            <w:tcW w:w="437" w:type="dxa"/>
            <w:vMerge w:val="restart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Предпосылки к осмысленному чтению и письму.</w:t>
            </w:r>
          </w:p>
        </w:tc>
        <w:tc>
          <w:tcPr>
            <w:tcW w:w="1880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Восприятие общей  формы буквы, изучение состава буквы.     </w:t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iCs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 xml:space="preserve">Узнавание (различение) образов графем (букв). 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307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Сравнение буквы с другими, ранее изученными буквами.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99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Узнавание элементов буквы и их расположения.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388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 xml:space="preserve">Графические действия с использованием элементов графем: обводка, печатание букв. 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23" w:hRule="atLeast"/>
        </w:trPr>
        <w:tc>
          <w:tcPr>
            <w:tcW w:w="437" w:type="dxa"/>
            <w:vMerge w:val="restart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Начальные навыки чтения и письма</w:t>
            </w:r>
          </w:p>
        </w:tc>
        <w:tc>
          <w:tcPr>
            <w:tcW w:w="1880" w:type="dxa"/>
            <w:vMerge w:val="restart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Анализ слогов по звуковому составу и составление их из букв.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Узнавание звука в слоге.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Соотнесение звука с буквой.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Узнавание графического изображения буквы в слоге.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22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Называние буквы, чтение слога.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Употребление в речи учащегося слов «слог», «звук», «буква».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Практическое различение гласных и согласных.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08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Узнавание мягких и твердых согласных в слове.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77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Узнавание звонких и глухих согласных в слове.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184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restart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Анализ слов по звуковому составу и составление их из слогов.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Чтение слова по слогам.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29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ja-JP" w:bidi="ar-SA"/>
              </w:rPr>
              <w:t>Чтение предложений по слогам.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134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ja-JP" w:bidi="ar-SA"/>
              </w:rPr>
              <w:t>Узнавание слов, обозначающих предметы, действия и признаки.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166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Правильное использование в речи учащегося предлогов.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11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Написание гласных после шипящих.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116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Написание безударные гласных в корне слова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161" w:hRule="atLeast"/>
        </w:trPr>
        <w:tc>
          <w:tcPr>
            <w:tcW w:w="437" w:type="dxa"/>
            <w:vMerge w:val="restart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Практические грамматические упражнения и развитие речи.</w:t>
            </w:r>
          </w:p>
        </w:tc>
        <w:tc>
          <w:tcPr>
            <w:tcW w:w="1880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ja-JP" w:bidi="ar-SA"/>
              </w:rPr>
              <w:t>Практическое усвоение некоторых грамматических умений и орфографических правил.</w:t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 xml:space="preserve">Списывание слов, состоящих из усвоенных слоговых структур, и предложений. 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08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 xml:space="preserve">Списывание и составление словосочетаний  и предложений, 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395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ru-RU" w:bidi="ar-SA"/>
              </w:rPr>
              <w:t>Работа с деформированным словом: вставка пропущенной буквы в слове с опорой на наглядность.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190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Применение предложений, разных по цели высказывания.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35" w:hRule="atLeast"/>
        </w:trPr>
        <w:tc>
          <w:tcPr>
            <w:tcW w:w="437" w:type="dxa"/>
            <w:vMerge w:val="continue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732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880" w:type="dxa"/>
            <w:vMerge w:val="continue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161" w:type="dxa"/>
            <w:tcBorders/>
          </w:tcPr>
          <w:p>
            <w:pPr>
              <w:pStyle w:val="Normal"/>
              <w:widowControl/>
              <w:shd w:val="clear" w:color="auto" w:fill="FFFFFF"/>
              <w:tabs>
                <w:tab w:val="clear" w:pos="708"/>
                <w:tab w:val="left" w:pos="9356" w:leader="none"/>
              </w:tabs>
              <w:spacing w:lineRule="auto" w:line="240" w:before="0" w:after="0"/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color w:val="000000" w:themeColor="text1"/>
                <w:kern w:val="0"/>
                <w:sz w:val="20"/>
                <w:szCs w:val="20"/>
                <w:lang w:val="ru-RU" w:eastAsia="en-US" w:bidi="ar-SA"/>
              </w:rPr>
              <w:t>Написание имён собственных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17" w:hRule="atLeast"/>
        </w:trPr>
        <w:tc>
          <w:tcPr>
            <w:tcW w:w="437" w:type="dxa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773" w:type="dxa"/>
            <w:gridSpan w:val="3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ja-JP" w:bidi="ar-SA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17" w:hRule="atLeast"/>
        </w:trPr>
        <w:tc>
          <w:tcPr>
            <w:tcW w:w="437" w:type="dxa"/>
            <w:tcBorders/>
          </w:tcPr>
          <w:p>
            <w:pPr>
              <w:pStyle w:val="Normal"/>
              <w:widowControl w:val="false"/>
              <w:numPr>
                <w:ilvl w:val="0"/>
                <w:numId w:val="15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773" w:type="dxa"/>
            <w:gridSpan w:val="3"/>
            <w:tcBorders/>
          </w:tcPr>
          <w:p>
            <w:pPr>
              <w:pStyle w:val="Normal"/>
              <w:widowControl/>
              <w:spacing w:lineRule="auto" w:line="360" w:before="0" w:after="0"/>
              <w:jc w:val="both"/>
              <w:rPr>
                <w:rFonts w:ascii="Times New Roman" w:hAnsi="Times New Roman" w:eastAsia="MS Mincho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Программа  определяет три уровня овладения предметными результатами: низкий, минимальный и достаточный.</w:t>
            </w:r>
            <w:r>
              <w:rPr>
                <w:rFonts w:eastAsia="MS Mincho" w:cs="Times New Roman" w:ascii="Times New Roman" w:hAnsi="Times New Roman"/>
                <w:color w:val="0070C0"/>
                <w:kern w:val="0"/>
                <w:sz w:val="20"/>
                <w:szCs w:val="20"/>
                <w:lang w:val="ru-RU" w:eastAsia="ja-JP" w:bidi="ar-SA"/>
              </w:rPr>
              <w:t xml:space="preserve"> </w:t>
            </w:r>
          </w:p>
          <w:p>
            <w:pPr>
              <w:pStyle w:val="Normal"/>
              <w:widowControl/>
              <w:spacing w:lineRule="auto" w:line="360" w:before="0" w:after="0"/>
              <w:jc w:val="both"/>
              <w:rPr>
                <w:rFonts w:ascii="Times New Roman" w:hAnsi="Times New Roman" w:eastAsia="MS Mincho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 xml:space="preserve">«НИЗКИЙ» - </w:t>
            </w: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 xml:space="preserve">способен выполнить действия </w:t>
            </w: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>от 1 до 34%  (от максимального количества баллов).</w:t>
            </w:r>
          </w:p>
          <w:p>
            <w:pPr>
              <w:pStyle w:val="Normal"/>
              <w:widowControl/>
              <w:spacing w:lineRule="auto" w:line="36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>«МИНИМАЛЬНЫЙ»</w:t>
            </w: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 xml:space="preserve"> - способен выполнить действия от 35% до 65%</w:t>
            </w: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 xml:space="preserve"> (от максимального количества баллов).</w:t>
            </w:r>
          </w:p>
          <w:p>
            <w:pPr>
              <w:pStyle w:val="Normal"/>
              <w:widowControl/>
              <w:spacing w:lineRule="auto" w:line="36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 xml:space="preserve">«ДОСТАТОЧНЫЙ» - </w:t>
            </w: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способен выполнить действия свыше 65%</w:t>
            </w: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>(от максимального количества баллов).</w:t>
            </w:r>
          </w:p>
        </w:tc>
        <w:tc>
          <w:tcPr>
            <w:tcW w:w="1177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17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таблице достижений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 планируемых предметных ре</w:t>
        <w:softHyphen/>
        <w:t>зуль</w:t>
        <w:softHyphen/>
        <w:t>та</w:t>
        <w:softHyphen/>
        <w:t>тов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«Речь и альтернативная коммуникация».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Таблица достижений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 планируемых предметных ре</w:t>
        <w:softHyphen/>
        <w:t>зуль</w:t>
        <w:softHyphen/>
        <w:t>та</w:t>
        <w:softHyphen/>
        <w:t>тов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«Речь и альтернативная коммуникация».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tbl>
      <w:tblPr>
        <w:tblStyle w:val="111"/>
        <w:tblW w:w="4450" w:type="pct"/>
        <w:jc w:val="left"/>
        <w:tblInd w:w="62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679"/>
        <w:gridCol w:w="3397"/>
        <w:gridCol w:w="1528"/>
        <w:gridCol w:w="1530"/>
        <w:gridCol w:w="1399"/>
        <w:gridCol w:w="1398"/>
        <w:gridCol w:w="1593"/>
        <w:gridCol w:w="1594"/>
      </w:tblGrid>
      <w:tr>
        <w:trPr>
          <w:trHeight w:val="1219" w:hRule="atLeast"/>
        </w:trPr>
        <w:tc>
          <w:tcPr>
            <w:tcW w:w="679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№</w:t>
            </w:r>
          </w:p>
        </w:tc>
        <w:tc>
          <w:tcPr>
            <w:tcW w:w="3397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>Результаты анализа освоение программы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Ф.И.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обучающихся</w:t>
            </w:r>
          </w:p>
        </w:tc>
        <w:tc>
          <w:tcPr>
            <w:tcW w:w="3058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i/>
                <w:i/>
              </w:rPr>
            </w:pP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>«НИЗКИЙ» -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</w:rPr>
            </w:pP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 xml:space="preserve">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способен выполнить действия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от 1 до 34%</w:t>
            </w: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 xml:space="preserve">  </w:t>
            </w:r>
          </w:p>
        </w:tc>
        <w:tc>
          <w:tcPr>
            <w:tcW w:w="2797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</w:rPr>
            </w:pP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>«МИНИМАЛЬНЫЙ»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 - способен выполнить действия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от 35% до 65%</w:t>
            </w:r>
          </w:p>
        </w:tc>
        <w:tc>
          <w:tcPr>
            <w:tcW w:w="3187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</w:rPr>
            </w:pP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 xml:space="preserve">«ДОСТАТОЧНЫЙ» -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способен выполнить действия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свыше 65%</w:t>
            </w:r>
          </w:p>
        </w:tc>
      </w:tr>
      <w:tr>
        <w:trPr>
          <w:trHeight w:val="118" w:hRule="atLeast"/>
        </w:trPr>
        <w:tc>
          <w:tcPr>
            <w:tcW w:w="679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3397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8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530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  <w:tc>
          <w:tcPr>
            <w:tcW w:w="1399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398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  <w:tc>
          <w:tcPr>
            <w:tcW w:w="1593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594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</w:tr>
      <w:tr>
        <w:trPr>
          <w:trHeight w:val="116" w:hRule="atLeast"/>
        </w:trPr>
        <w:tc>
          <w:tcPr>
            <w:tcW w:w="67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360" w:firstLine="565"/>
              <w:contextualSpacing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</w:t>
            </w:r>
          </w:p>
        </w:tc>
        <w:tc>
          <w:tcPr>
            <w:tcW w:w="339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3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134" w:hRule="atLeast"/>
        </w:trPr>
        <w:tc>
          <w:tcPr>
            <w:tcW w:w="67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360" w:firstLine="565"/>
              <w:contextualSpacing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</w:t>
            </w:r>
          </w:p>
        </w:tc>
        <w:tc>
          <w:tcPr>
            <w:tcW w:w="339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3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250" w:hRule="atLeast"/>
        </w:trPr>
        <w:tc>
          <w:tcPr>
            <w:tcW w:w="67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339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Всего/количество обучающихся в %</w:t>
            </w:r>
          </w:p>
        </w:tc>
        <w:tc>
          <w:tcPr>
            <w:tcW w:w="152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3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Программа  определяет четыре  уровня 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динамики продвижения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 xml:space="preserve"> овладения предметными результатами: низкий, минимальный и достаточный.</w:t>
      </w:r>
      <w:r>
        <w:rPr>
          <w:rFonts w:eastAsia="MS Mincho" w:cs="Times New Roman" w:ascii="Times New Roman" w:hAnsi="Times New Roman"/>
          <w:color w:val="0070C0"/>
          <w:sz w:val="24"/>
          <w:szCs w:val="24"/>
          <w:lang w:eastAsia="ja-JP"/>
        </w:rPr>
        <w:t xml:space="preserve"> 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 xml:space="preserve">«НЕТ» -   нет фиксируемой динамики (0%);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 xml:space="preserve">«М» - минимальная динамика (до 25%);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 xml:space="preserve">«У» - удовлетворительная динамика (от 26 до 50%); 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>«З» - значительная динамика (свыше 50%).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/>
          <w:b/>
          <w:sz w:val="24"/>
          <w:szCs w:val="24"/>
          <w:lang w:eastAsia="ja-JP"/>
        </w:rPr>
      </w:pP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>
        <w:rPr>
          <w:rFonts w:eastAsia="Times New Roman" w:cs="Times New Roman" w:ascii="Times New Roman" w:hAnsi="Times New Roman"/>
          <w:b/>
          <w:bCs/>
          <w:i/>
          <w:color w:val="000000"/>
          <w:sz w:val="24"/>
          <w:szCs w:val="24"/>
          <w:lang w:eastAsia="ru-RU"/>
        </w:rPr>
        <w:t>таблице динамики</w:t>
      </w:r>
      <w:r>
        <w:rPr>
          <w:rFonts w:eastAsia="Times New Roman" w:cs="Times New Roman" w:ascii="Times New Roman" w:hAnsi="Times New Roman"/>
          <w:bCs/>
          <w:color w:val="000000"/>
          <w:sz w:val="24"/>
          <w:szCs w:val="24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ja-JP"/>
        </w:rPr>
        <w:t xml:space="preserve"> </w:t>
      </w:r>
    </w:p>
    <w:p>
      <w:pPr>
        <w:pStyle w:val="Normal"/>
        <w:tabs>
          <w:tab w:val="clear" w:pos="708"/>
          <w:tab w:val="left" w:pos="1275" w:leader="none"/>
        </w:tabs>
        <w:spacing w:lineRule="auto" w:line="240" w:before="0" w:after="0"/>
        <w:rPr>
          <w:rFonts w:ascii="Times New Roman" w:hAnsi="Times New Roman" w:eastAsia="Times New Roman" w:cs="Times New Roman"/>
          <w:b/>
          <w:b/>
          <w:i/>
          <w:i/>
          <w:sz w:val="24"/>
          <w:szCs w:val="24"/>
        </w:rPr>
      </w:pP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Таблица оценки </w:t>
      </w:r>
      <w:r>
        <w:rPr>
          <w:rFonts w:eastAsia="Times New Roman" w:cs="Times New Roman" w:ascii="Times New Roman" w:hAnsi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 обучающимися</w:t>
      </w:r>
      <w:r>
        <w:rPr>
          <w:rFonts w:eastAsia="Times New Roman" w:cs="Times New Roman" w:ascii="Times New Roman" w:hAnsi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знаниями и умениями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  программой  по учебному предмету «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>»   11 б класса . Учитель_______________________.</w:t>
      </w:r>
    </w:p>
    <w:tbl>
      <w:tblPr>
        <w:tblStyle w:val="111"/>
        <w:tblW w:w="5000" w:type="pct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434"/>
        <w:gridCol w:w="2223"/>
        <w:gridCol w:w="1504"/>
        <w:gridCol w:w="1507"/>
        <w:gridCol w:w="1503"/>
        <w:gridCol w:w="1504"/>
        <w:gridCol w:w="1501"/>
        <w:gridCol w:w="1505"/>
        <w:gridCol w:w="1530"/>
        <w:gridCol w:w="1529"/>
      </w:tblGrid>
      <w:tr>
        <w:trPr>
          <w:trHeight w:val="703" w:hRule="atLeast"/>
        </w:trPr>
        <w:tc>
          <w:tcPr>
            <w:tcW w:w="434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№</w:t>
            </w:r>
          </w:p>
        </w:tc>
        <w:tc>
          <w:tcPr>
            <w:tcW w:w="2223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bCs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>Динамика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>продвижения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Ф.И.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обучающихся</w:t>
            </w:r>
          </w:p>
        </w:tc>
        <w:tc>
          <w:tcPr>
            <w:tcW w:w="3011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 xml:space="preserve">«НЕТ»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нет фиксируемой динамики (0%)</w:t>
            </w:r>
          </w:p>
        </w:tc>
        <w:tc>
          <w:tcPr>
            <w:tcW w:w="3007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«М»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 xml:space="preserve">минимальная динамика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(до 25%)</w:t>
            </w:r>
          </w:p>
        </w:tc>
        <w:tc>
          <w:tcPr>
            <w:tcW w:w="3006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 xml:space="preserve">«У»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удовлетворительная динамика (от 26 до 50%)</w:t>
            </w:r>
          </w:p>
        </w:tc>
        <w:tc>
          <w:tcPr>
            <w:tcW w:w="3059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 xml:space="preserve">«З»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значительная динамика (свыше 50%)</w:t>
            </w:r>
          </w:p>
        </w:tc>
      </w:tr>
      <w:tr>
        <w:trPr>
          <w:trHeight w:val="403" w:hRule="atLeast"/>
        </w:trPr>
        <w:tc>
          <w:tcPr>
            <w:tcW w:w="434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222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4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507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  <w:tc>
          <w:tcPr>
            <w:tcW w:w="1503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504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  <w:tc>
          <w:tcPr>
            <w:tcW w:w="1501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505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  <w:tc>
          <w:tcPr>
            <w:tcW w:w="1530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529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</w:tr>
      <w:tr>
        <w:trPr>
          <w:trHeight w:val="116" w:hRule="atLeast"/>
        </w:trPr>
        <w:tc>
          <w:tcPr>
            <w:tcW w:w="434" w:type="dxa"/>
            <w:tcBorders/>
            <w:vAlign w:val="center"/>
          </w:tcPr>
          <w:p>
            <w:pPr>
              <w:pStyle w:val="Normal"/>
              <w:widowControl/>
              <w:numPr>
                <w:ilvl w:val="0"/>
                <w:numId w:val="20"/>
              </w:numPr>
              <w:spacing w:lineRule="auto" w:line="240" w:before="0" w:after="0"/>
              <w:ind w:firstLine="565"/>
              <w:contextualSpacing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22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5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3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134" w:hRule="atLeast"/>
        </w:trPr>
        <w:tc>
          <w:tcPr>
            <w:tcW w:w="434" w:type="dxa"/>
            <w:tcBorders/>
            <w:vAlign w:val="center"/>
          </w:tcPr>
          <w:p>
            <w:pPr>
              <w:pStyle w:val="Normal"/>
              <w:widowControl/>
              <w:numPr>
                <w:ilvl w:val="0"/>
                <w:numId w:val="20"/>
              </w:numPr>
              <w:spacing w:lineRule="auto" w:line="240" w:before="0" w:after="0"/>
              <w:ind w:firstLine="565"/>
              <w:contextualSpacing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22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5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3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250" w:hRule="atLeast"/>
        </w:trPr>
        <w:tc>
          <w:tcPr>
            <w:tcW w:w="43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360" w:firstLine="565"/>
              <w:contextualSpacing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22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Всего/количество обучающихся в %</w:t>
            </w:r>
          </w:p>
        </w:tc>
        <w:tc>
          <w:tcPr>
            <w:tcW w:w="150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1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05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3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 xml:space="preserve"> </w:t>
      </w:r>
      <w:r>
        <w:rPr>
          <w:rFonts w:eastAsia="Calibri" w:cs="Times New Roman" w:ascii="Times New Roman" w:hAnsi="Times New Roman"/>
          <w:b/>
          <w:bCs/>
          <w:color w:val="000000"/>
          <w:sz w:val="24"/>
          <w:szCs w:val="24"/>
        </w:rPr>
        <w:t xml:space="preserve">9.2 Содержание мониторинга </w:t>
      </w:r>
      <w:r>
        <w:rPr>
          <w:rFonts w:eastAsia="Calibri" w:cs="Times New Roman" w:ascii="Times New Roman" w:hAnsi="Times New Roman"/>
          <w:b/>
          <w:sz w:val="24"/>
          <w:szCs w:val="24"/>
        </w:rPr>
        <w:t xml:space="preserve">сформированности базовых учебных действий у обучающихся 11 класса </w:t>
      </w:r>
      <w:r>
        <w:rPr>
          <w:rFonts w:eastAsia="Calibri" w:cs="Times New Roman" w:ascii="Times New Roman" w:hAnsi="Times New Roman"/>
          <w:b/>
          <w:bCs/>
          <w:sz w:val="24"/>
          <w:szCs w:val="24"/>
        </w:rPr>
        <w:t>с нарушением интеллекта (вариант 2)</w:t>
      </w:r>
      <w:r>
        <w:rPr>
          <w:rFonts w:eastAsia="Calibri" w:cs="Times New Roman" w:ascii="Times New Roman" w:hAnsi="Times New Roman"/>
          <w:b/>
          <w:sz w:val="24"/>
          <w:szCs w:val="24"/>
        </w:rPr>
        <w:t>по учебному предмету «</w:t>
      </w:r>
      <w:r>
        <w:rPr>
          <w:rFonts w:eastAsia="Calibri" w:cs="Times New Roman" w:ascii="Times New Roman" w:hAnsi="Times New Roman"/>
          <w:b/>
          <w:bCs/>
          <w:color w:val="000000"/>
          <w:sz w:val="24"/>
          <w:szCs w:val="24"/>
        </w:rPr>
        <w:t>Речь и альтернативная коммуникация</w:t>
      </w:r>
      <w:r>
        <w:rPr>
          <w:rFonts w:eastAsia="Calibri" w:cs="Times New Roman" w:ascii="Times New Roman" w:hAnsi="Times New Roman"/>
          <w:b/>
          <w:sz w:val="24"/>
          <w:szCs w:val="24"/>
        </w:rPr>
        <w:t>»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b/>
          <w:b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  <w:t xml:space="preserve">Система оценки сформированности базовых учебных действий: 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 xml:space="preserve">3 балла ― способен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>4 балла ― способен самостоятельно применять действие, но иногда допускает ошибки, которые исправляет по замечанию учителя;</w:t>
      </w:r>
    </w:p>
    <w:p>
      <w:pPr>
        <w:pStyle w:val="Normal"/>
        <w:spacing w:lineRule="auto" w:line="240" w:before="0" w:after="0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 xml:space="preserve">5 баллов ― самостоятельно применяет действие в любой ситуации. </w:t>
      </w:r>
    </w:p>
    <w:p>
      <w:pPr>
        <w:pStyle w:val="Normal"/>
        <w:numPr>
          <w:ilvl w:val="0"/>
          <w:numId w:val="13"/>
        </w:numPr>
        <w:spacing w:lineRule="auto" w:line="240" w:before="0" w:after="200"/>
        <w:contextualSpacing/>
        <w:jc w:val="both"/>
        <w:rPr>
          <w:rFonts w:ascii="Times New Roman" w:hAnsi="Times New Roman" w:eastAsia="Calibri" w:cs="Times New Roman"/>
          <w:b/>
          <w:b/>
          <w:bCs/>
          <w:color w:val="000000"/>
          <w:sz w:val="24"/>
          <w:szCs w:val="24"/>
        </w:rPr>
      </w:pPr>
      <w:r>
        <w:rPr>
          <w:rFonts w:eastAsia="Calibri" w:cs="Times New Roman" w:ascii="Times New Roman" w:hAnsi="Times New Roman"/>
          <w:color w:val="000000"/>
          <w:sz w:val="24"/>
          <w:szCs w:val="24"/>
        </w:rPr>
        <w:t>Лист мониторинга по учебному предмету представлен в виде карты</w:t>
      </w:r>
      <w:r>
        <w:rPr>
          <w:rFonts w:eastAsia="Calibri" w:cs="Times New Roman" w:ascii="Times New Roman" w:hAnsi="Times New Roman"/>
          <w:b/>
          <w:sz w:val="24"/>
          <w:szCs w:val="24"/>
        </w:rPr>
        <w:t xml:space="preserve"> </w:t>
      </w:r>
      <w:r>
        <w:rPr>
          <w:rFonts w:eastAsia="Calibri" w:cs="Times New Roman" w:ascii="Times New Roman" w:hAnsi="Times New Roman"/>
          <w:b/>
          <w:color w:val="000000"/>
          <w:sz w:val="24"/>
          <w:szCs w:val="24"/>
        </w:rPr>
        <w:t>о</w:t>
      </w:r>
      <w:r>
        <w:rPr>
          <w:rFonts w:eastAsia="Calibri" w:cs="Times New Roman" w:ascii="Times New Roman" w:hAnsi="Times New Roman"/>
          <w:b/>
          <w:sz w:val="24"/>
          <w:szCs w:val="24"/>
        </w:rPr>
        <w:t xml:space="preserve">ценки сформированности базовых учебных действий. </w:t>
      </w:r>
      <w:r>
        <w:rPr>
          <w:rFonts w:eastAsia="Calibri" w:cs="Times New Roman" w:ascii="Times New Roman" w:hAnsi="Times New Roman"/>
          <w:color w:val="000000"/>
          <w:sz w:val="24"/>
          <w:szCs w:val="24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>
        <w:rPr>
          <w:rFonts w:eastAsia="Calibri" w:cs="Times New Roman" w:ascii="Times New Roman" w:hAnsi="Times New Roman"/>
          <w:b/>
          <w:bCs/>
          <w:color w:val="000000"/>
          <w:sz w:val="24"/>
          <w:szCs w:val="24"/>
        </w:rPr>
        <w:t xml:space="preserve"> </w:t>
      </w:r>
    </w:p>
    <w:p>
      <w:pPr>
        <w:pStyle w:val="Normal"/>
        <w:numPr>
          <w:ilvl w:val="0"/>
          <w:numId w:val="13"/>
        </w:numPr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color w:val="000000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  <w:t xml:space="preserve">Результаты </w:t>
      </w:r>
      <w:r>
        <w:rPr>
          <w:rFonts w:eastAsia="Calibri" w:cs="Times New Roman" w:ascii="Times New Roman" w:hAnsi="Times New Roman"/>
          <w:color w:val="000000"/>
          <w:sz w:val="24"/>
          <w:szCs w:val="24"/>
        </w:rPr>
        <w:t>о</w:t>
      </w:r>
      <w:r>
        <w:rPr>
          <w:rFonts w:eastAsia="Calibri" w:cs="Times New Roman" w:ascii="Times New Roman" w:hAnsi="Times New Roman"/>
          <w:sz w:val="24"/>
          <w:szCs w:val="24"/>
        </w:rPr>
        <w:t>ценки сформированности базовых учебных действий за</w:t>
        <w:softHyphen/>
        <w:t>но</w:t>
        <w:softHyphen/>
        <w:t>сят</w:t>
        <w:softHyphen/>
        <w:t>ся в индивидуальную карту развития обучающегося.</w:t>
      </w:r>
    </w:p>
    <w:p>
      <w:pPr>
        <w:pStyle w:val="Normal"/>
        <w:numPr>
          <w:ilvl w:val="0"/>
          <w:numId w:val="13"/>
        </w:numPr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color w:val="000000"/>
          <w:sz w:val="24"/>
          <w:szCs w:val="24"/>
        </w:rPr>
      </w:pPr>
      <w:r>
        <w:rPr>
          <w:rFonts w:eastAsia="Calibri" w:cs="Times New Roman" w:ascii="Times New Roman" w:hAnsi="Times New Roman"/>
          <w:bCs/>
          <w:color w:val="000000"/>
          <w:sz w:val="24"/>
          <w:szCs w:val="24"/>
        </w:rPr>
        <w:t>В соответствующие клетки таблицы вносятся результаты оценки каждого параметра.</w:t>
      </w:r>
      <w:r>
        <w:rPr>
          <w:rFonts w:eastAsia="Calibri" w:cs="Times New Roman" w:ascii="Times New Roman" w:hAnsi="Times New Roman"/>
          <w:color w:val="000000"/>
          <w:sz w:val="24"/>
          <w:szCs w:val="24"/>
        </w:rPr>
        <w:t xml:space="preserve"> </w:t>
      </w:r>
    </w:p>
    <w:p>
      <w:pPr>
        <w:pStyle w:val="Normal"/>
        <w:numPr>
          <w:ilvl w:val="0"/>
          <w:numId w:val="13"/>
        </w:numPr>
        <w:spacing w:lineRule="auto" w:line="240" w:before="0" w:after="0"/>
        <w:contextualSpacing/>
        <w:jc w:val="both"/>
        <w:rPr>
          <w:rFonts w:ascii="Times New Roman" w:hAnsi="Times New Roman" w:eastAsia="Calibri" w:cs="Times New Roman"/>
          <w:bCs/>
          <w:color w:val="000000"/>
          <w:sz w:val="24"/>
          <w:szCs w:val="24"/>
        </w:rPr>
      </w:pPr>
      <w:r>
        <w:rPr>
          <w:rFonts w:eastAsia="Calibri" w:cs="Times New Roman" w:ascii="Times New Roman" w:hAnsi="Times New Roman"/>
          <w:bCs/>
          <w:color w:val="000000"/>
          <w:sz w:val="24"/>
          <w:szCs w:val="24"/>
        </w:rPr>
        <w:t>В соответствующие графы вписываются цифры от 0 до 5.</w:t>
      </w:r>
    </w:p>
    <w:p>
      <w:pPr>
        <w:pStyle w:val="Normal"/>
        <w:tabs>
          <w:tab w:val="clear" w:pos="708"/>
          <w:tab w:val="left" w:pos="1275" w:leader="none"/>
        </w:tabs>
        <w:spacing w:lineRule="auto" w:line="240" w:before="0" w:after="0"/>
        <w:rPr>
          <w:rFonts w:ascii="Times New Roman" w:hAnsi="Times New Roman" w:eastAsia="Times New Roman" w:cs="Times New Roman"/>
          <w:b/>
          <w:b/>
          <w:i/>
          <w:i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sz w:val="24"/>
          <w:szCs w:val="24"/>
        </w:rPr>
        <w:tab/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>Карта оценки сформированности базовых учебных действий  по учебному предмету «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>» ученика(цы)  11 б класса. Учитель_______________________ .</w:t>
      </w:r>
    </w:p>
    <w:tbl>
      <w:tblPr>
        <w:tblStyle w:val="21"/>
        <w:tblpPr w:vertAnchor="text" w:horzAnchor="margin" w:leftFromText="180" w:rightFromText="180" w:tblpX="0" w:tblpY="418"/>
        <w:tblW w:w="4750" w:type="pct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408"/>
        <w:gridCol w:w="630"/>
        <w:gridCol w:w="2143"/>
        <w:gridCol w:w="3066"/>
        <w:gridCol w:w="5593"/>
        <w:gridCol w:w="1082"/>
        <w:gridCol w:w="1081"/>
      </w:tblGrid>
      <w:tr>
        <w:trPr/>
        <w:tc>
          <w:tcPr>
            <w:tcW w:w="408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ja-JP" w:bidi="ar-SA"/>
              </w:rPr>
              <w:t>№</w:t>
            </w:r>
          </w:p>
        </w:tc>
        <w:tc>
          <w:tcPr>
            <w:tcW w:w="630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>БУД</w:t>
            </w:r>
          </w:p>
        </w:tc>
        <w:tc>
          <w:tcPr>
            <w:tcW w:w="2143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>Требования Стандарта</w:t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>Параметры оценки</w:t>
            </w:r>
          </w:p>
        </w:tc>
        <w:tc>
          <w:tcPr>
            <w:tcW w:w="5593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ru-RU" w:bidi="ar-SA"/>
              </w:rPr>
              <w:t xml:space="preserve">Индикаторы </w:t>
            </w:r>
          </w:p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63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ja-JP" w:bidi="ar-SA"/>
              </w:rPr>
              <w:t>Баллы</w:t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color w:val="000000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color w:val="000000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color w:val="000000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Calibri" w:cs="Times New Roman"/>
                <w:b/>
                <w:b/>
                <w:color w:val="000000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both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both"/>
              <w:rPr>
                <w:rFonts w:ascii="Times New Roman" w:hAnsi="Times New Roman" w:eastAsia="Calibri" w:cs="Times New Roman"/>
                <w:sz w:val="20"/>
                <w:szCs w:val="2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</w:tr>
      <w:tr>
        <w:trPr>
          <w:trHeight w:val="429" w:hRule="atLeast"/>
        </w:trPr>
        <w:tc>
          <w:tcPr>
            <w:tcW w:w="408" w:type="dxa"/>
            <w:vMerge w:val="restart"/>
            <w:tcBorders/>
          </w:tcPr>
          <w:p>
            <w:pPr>
              <w:pStyle w:val="Normal"/>
              <w:widowControl w:val="false"/>
              <w:numPr>
                <w:ilvl w:val="0"/>
                <w:numId w:val="29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restart"/>
            <w:tcBorders/>
            <w:textDirection w:val="btLr"/>
          </w:tcPr>
          <w:p>
            <w:pPr>
              <w:pStyle w:val="Normal"/>
              <w:widowControl/>
              <w:spacing w:lineRule="auto" w:line="240" w:before="0" w:after="0"/>
              <w:ind w:right="113" w:hanging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Коммуникативные</w:t>
            </w:r>
          </w:p>
        </w:tc>
        <w:tc>
          <w:tcPr>
            <w:tcW w:w="2143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Arial Unicode MS" w:cs="Times New Roman" w:ascii="Times New Roman" w:hAnsi="Times New Roman"/>
                <w:kern w:val="2"/>
                <w:sz w:val="20"/>
                <w:szCs w:val="20"/>
                <w:lang w:val="ru-RU" w:eastAsia="ar-SA" w:bidi="ar-SA"/>
              </w:rPr>
              <w:t>Сформированность навыков коммуникации со сверстниками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Arial Unicode MS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>
              <w:rPr>
                <w:rFonts w:eastAsia="Arial Unicode MS" w:cs="Times New Roman" w:ascii="Times New Roman" w:hAnsi="Times New Roman"/>
                <w:kern w:val="2"/>
                <w:sz w:val="20"/>
                <w:szCs w:val="20"/>
                <w:lang w:val="ru-RU" w:eastAsia="ar-SA" w:bidi="ar-SA"/>
              </w:rPr>
              <w:t>способность инициировать и поддерживать коммуникацию со сверс</w:t>
              <w:softHyphen/>
              <w:t>т</w:t>
              <w:softHyphen/>
              <w:t>ни</w:t>
              <w:softHyphen/>
              <w:t>ками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08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Arial Unicode MS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>
              <w:rPr>
                <w:rFonts w:eastAsia="Arial Unicode MS" w:cs="Times New Roman" w:ascii="Times New Roman" w:hAnsi="Times New Roman"/>
                <w:kern w:val="2"/>
                <w:sz w:val="20"/>
                <w:szCs w:val="20"/>
                <w:lang w:val="ru-RU" w:eastAsia="ar-SA" w:bidi="ar-SA"/>
              </w:rPr>
              <w:t>способность применять аде</w:t>
              <w:softHyphen/>
              <w:t>к</w:t>
              <w:softHyphen/>
              <w:t>ватные способы поведения в разных ситуациях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73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uppressAutoHyphens w:val="true"/>
              <w:spacing w:lineRule="auto" w:line="240" w:before="0" w:after="0"/>
              <w:jc w:val="both"/>
              <w:rPr>
                <w:rFonts w:ascii="Times New Roman" w:hAnsi="Times New Roman" w:eastAsia="Arial Unicode MS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>
              <w:rPr>
                <w:rFonts w:eastAsia="Arial Unicode MS" w:cs="Times New Roman" w:ascii="Times New Roman" w:hAnsi="Times New Roman"/>
                <w:kern w:val="2"/>
                <w:sz w:val="20"/>
                <w:szCs w:val="20"/>
                <w:lang w:val="ru-RU" w:eastAsia="ar-SA" w:bidi="ar-SA"/>
              </w:rPr>
              <w:t xml:space="preserve">способность обращаться за помощью 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61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Arial Unicode MS" w:cs="Times New Roman"/>
                <w:kern w:val="2"/>
                <w:sz w:val="20"/>
                <w:szCs w:val="20"/>
                <w:lang w:eastAsia="ar-SA"/>
              </w:rPr>
            </w:pPr>
            <w:r>
              <w:rPr>
                <w:rFonts w:eastAsia="Arial Unicode MS" w:cs="Times New Roman" w:ascii="Times New Roman" w:hAnsi="Times New Roman"/>
                <w:kern w:val="2"/>
                <w:sz w:val="20"/>
                <w:szCs w:val="20"/>
                <w:lang w:val="ru-RU" w:eastAsia="ar-SA" w:bidi="ar-SA"/>
              </w:rPr>
              <w:t>Владение средствами коммуникации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Arial Unicode MS" w:cs="Times New Roman" w:ascii="Times New Roman" w:hAnsi="Times New Roman"/>
                <w:kern w:val="2"/>
                <w:sz w:val="20"/>
                <w:szCs w:val="20"/>
                <w:lang w:val="ru-RU" w:eastAsia="ar-SA" w:bidi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Arial Unicode MS" w:cs="Times New Roman" w:ascii="Times New Roman" w:hAnsi="Times New Roman"/>
                <w:kern w:val="2"/>
                <w:sz w:val="20"/>
                <w:szCs w:val="20"/>
                <w:lang w:val="ru-RU" w:eastAsia="ar-SA" w:bidi="ar-SA"/>
              </w:rPr>
              <w:t>способность использовать разнообразные средства ко</w:t>
              <w:softHyphen/>
              <w:t>м</w:t>
              <w:softHyphen/>
              <w:t>муникации согласно ситу</w:t>
              <w:softHyphen/>
              <w:t>ации</w:t>
            </w:r>
          </w:p>
        </w:tc>
        <w:tc>
          <w:tcPr>
            <w:tcW w:w="1082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690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Arial Unicode MS" w:cs="Times New Roman" w:ascii="Times New Roman" w:hAnsi="Times New Roman"/>
                <w:kern w:val="2"/>
                <w:sz w:val="20"/>
                <w:szCs w:val="20"/>
                <w:lang w:val="ru-RU" w:eastAsia="ar-SA" w:bidi="ar-SA"/>
              </w:rPr>
              <w:t>способность правильно при</w:t>
              <w:softHyphen/>
              <w:t>менить ритуалы социаль</w:t>
              <w:softHyphen/>
              <w:t>но</w:t>
              <w:softHyphen/>
              <w:t>го взаимодействия согласно ситуации</w:t>
            </w:r>
          </w:p>
        </w:tc>
        <w:tc>
          <w:tcPr>
            <w:tcW w:w="1082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80" w:hRule="atLeast"/>
        </w:trPr>
        <w:tc>
          <w:tcPr>
            <w:tcW w:w="408" w:type="dxa"/>
            <w:vMerge w:val="restart"/>
            <w:tcBorders/>
          </w:tcPr>
          <w:p>
            <w:pPr>
              <w:pStyle w:val="Normal"/>
              <w:widowControl w:val="false"/>
              <w:numPr>
                <w:ilvl w:val="0"/>
                <w:numId w:val="14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restart"/>
            <w:tcBorders/>
            <w:textDirection w:val="btLr"/>
          </w:tcPr>
          <w:p>
            <w:pPr>
              <w:pStyle w:val="Normal"/>
              <w:widowControl/>
              <w:spacing w:lineRule="auto" w:line="240" w:before="0" w:after="0"/>
              <w:ind w:right="113" w:hanging="0"/>
              <w:jc w:val="center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Личностные</w:t>
            </w:r>
          </w:p>
        </w:tc>
        <w:tc>
          <w:tcPr>
            <w:tcW w:w="2143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Формирование учебного поведения</w:t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0"/>
                <w:szCs w:val="20"/>
                <w:lang w:val="ru-RU" w:eastAsia="ja-JP" w:bidi="ar-SA"/>
              </w:rPr>
              <w:t>Направленность взгляда (на говорящего взрослого, на задание)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переключает взгляд с одного предмета на другой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фиксирует взгляд на лице педагога с использованием голоса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71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фиксирует взгляд на изображении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фиксирует взгляд на экране монитора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0"/>
                <w:szCs w:val="20"/>
                <w:lang w:val="ru-RU" w:eastAsia="ja-JP" w:bidi="ar-SA"/>
              </w:rPr>
              <w:t xml:space="preserve">Умение выполнять инструкции педагога 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выполняет стереотипную инструкцию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выполняет одноступенчатую инструкцию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выполняет двухступенчатую инструкцию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0"/>
                <w:szCs w:val="20"/>
                <w:lang w:val="ru-RU" w:eastAsia="ja-JP" w:bidi="ar-SA"/>
              </w:rPr>
              <w:t>Использование по назначению учебных материалов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использует по назначению тетрадь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170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использует по назначению линейку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95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0"/>
                <w:szCs w:val="20"/>
                <w:lang w:val="ru-RU" w:eastAsia="ja-JP" w:bidi="ar-SA"/>
              </w:rPr>
              <w:t xml:space="preserve">Умение выполнять действия по образцу и по подражанию. 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подражает действиям, выполняемых педагогом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95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95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95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95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i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i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668" w:hRule="atLeast"/>
        </w:trPr>
        <w:tc>
          <w:tcPr>
            <w:tcW w:w="408" w:type="dxa"/>
            <w:vMerge w:val="restart"/>
            <w:tcBorders/>
          </w:tcPr>
          <w:p>
            <w:pPr>
              <w:pStyle w:val="Normal"/>
              <w:widowControl w:val="false"/>
              <w:numPr>
                <w:ilvl w:val="0"/>
                <w:numId w:val="14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restart"/>
            <w:tcBorders/>
            <w:textDirection w:val="btLr"/>
            <w:vAlign w:val="center"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ind w:right="113" w:hanging="0"/>
              <w:jc w:val="center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Регулятивные</w:t>
            </w:r>
          </w:p>
        </w:tc>
        <w:tc>
          <w:tcPr>
            <w:tcW w:w="2143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ja-JP" w:bidi="ar-SA"/>
              </w:rPr>
              <w:t>Формирование умения выполнять задание</w:t>
            </w:r>
          </w:p>
        </w:tc>
        <w:tc>
          <w:tcPr>
            <w:tcW w:w="3066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ja-JP" w:bidi="ar-SA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способен удерживать произвольное внимание на выполнении посильного задания 8-10 мин.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78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ja-JP" w:bidi="ar-SA"/>
              </w:rPr>
              <w:t>Умение выполнять задание от начала до конца.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 xml:space="preserve">при организующей, направляющей помощи способен выполнить посильное задание от начала до конца 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78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выполняет задания, но требуется незначительная стимуляция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278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выполняет задания самостоятельно от начала до конца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573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ja-JP" w:bidi="ar-SA"/>
              </w:rPr>
              <w:t xml:space="preserve">Умения выполнять задание с заданными качественными параметрами. </w:t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ориентируется в качественных параметрах задания в соответствии с содержанием программы обучения по предмету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25" w:hRule="atLeast"/>
        </w:trPr>
        <w:tc>
          <w:tcPr>
            <w:tcW w:w="408" w:type="dxa"/>
            <w:vMerge w:val="restart"/>
            <w:tcBorders/>
          </w:tcPr>
          <w:p>
            <w:pPr>
              <w:pStyle w:val="Normal"/>
              <w:widowControl w:val="false"/>
              <w:numPr>
                <w:ilvl w:val="0"/>
                <w:numId w:val="14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restart"/>
            <w:tcBorders/>
            <w:textDirection w:val="btLr"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ind w:right="113" w:hanging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ja-JP" w:bidi="ar-SA"/>
              </w:rPr>
              <w:t>Познавательные</w:t>
            </w:r>
          </w:p>
        </w:tc>
        <w:tc>
          <w:tcPr>
            <w:tcW w:w="2143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ja-JP" w:bidi="ar-SA"/>
              </w:rPr>
              <w:t>Формирование умения самостоя-тельно переходить от одного задания (операции, действия) к другому.</w:t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restart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ja-JP" w:bidi="ar-SA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ориентируется в режиме дня, расписании уроков самостоятельно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25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17" w:hRule="atLeast"/>
        </w:trPr>
        <w:tc>
          <w:tcPr>
            <w:tcW w:w="408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214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3066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593" w:type="dxa"/>
            <w:tcBorders/>
          </w:tcPr>
          <w:p>
            <w:pPr>
              <w:pStyle w:val="Normal"/>
              <w:widowControl w:val="false"/>
              <w:overflowPunct w:val="true"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0"/>
                <w:szCs w:val="20"/>
                <w:lang w:val="ru-RU" w:eastAsia="ru-RU" w:bidi="ar-SA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17" w:hRule="atLeast"/>
        </w:trPr>
        <w:tc>
          <w:tcPr>
            <w:tcW w:w="408" w:type="dxa"/>
            <w:tcBorders/>
          </w:tcPr>
          <w:p>
            <w:pPr>
              <w:pStyle w:val="Normal"/>
              <w:widowControl w:val="false"/>
              <w:numPr>
                <w:ilvl w:val="0"/>
                <w:numId w:val="14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02" w:type="dxa"/>
            <w:gridSpan w:val="3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ja-JP" w:bidi="ar-SA"/>
              </w:rPr>
              <w:t>Итоговая оценка выявленных образовательных результатов обучения</w:t>
            </w:r>
          </w:p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2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1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>
          <w:trHeight w:val="417" w:hRule="atLeast"/>
        </w:trPr>
        <w:tc>
          <w:tcPr>
            <w:tcW w:w="408" w:type="dxa"/>
            <w:tcBorders/>
          </w:tcPr>
          <w:p>
            <w:pPr>
              <w:pStyle w:val="Normal"/>
              <w:widowControl w:val="false"/>
              <w:numPr>
                <w:ilvl w:val="0"/>
                <w:numId w:val="14"/>
              </w:numPr>
              <w:overflowPunct w:val="true"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630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10802" w:type="dxa"/>
            <w:gridSpan w:val="3"/>
            <w:tcBorders/>
          </w:tcPr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MS Mincho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Программа определяет три уровня сформированности базовых учебных действий: низкий, минимальный и достаточный.</w:t>
            </w:r>
            <w:r>
              <w:rPr>
                <w:rFonts w:eastAsia="MS Mincho" w:cs="Times New Roman" w:ascii="Times New Roman" w:hAnsi="Times New Roman"/>
                <w:color w:val="0070C0"/>
                <w:kern w:val="0"/>
                <w:sz w:val="20"/>
                <w:szCs w:val="20"/>
                <w:lang w:val="ru-RU" w:eastAsia="ja-JP" w:bidi="ar-SA"/>
              </w:rPr>
              <w:t xml:space="preserve"> </w:t>
            </w:r>
          </w:p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MS Mincho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 xml:space="preserve">«НИЗКИЙ» - </w:t>
            </w: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 xml:space="preserve">способен выполнить действия </w:t>
            </w: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>от 1 до 34%  (от максимального количества баллов).</w:t>
            </w:r>
          </w:p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Calibri" w:cs="Times New Roman"/>
                <w:b/>
                <w:b/>
                <w:sz w:val="20"/>
                <w:szCs w:val="20"/>
              </w:rPr>
            </w:pP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>«МИНИМАЛЬНЫЙ»</w:t>
            </w: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 xml:space="preserve"> - способен выполнить действия от 35% до 65%</w:t>
            </w: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 xml:space="preserve"> (от максимального количества баллов).</w:t>
            </w:r>
          </w:p>
          <w:p>
            <w:pPr>
              <w:pStyle w:val="Normal"/>
              <w:widowControl/>
              <w:spacing w:lineRule="auto" w:line="240" w:before="0" w:after="0"/>
              <w:jc w:val="both"/>
              <w:rPr>
                <w:rFonts w:ascii="Times New Roman" w:hAnsi="Times New Roman" w:eastAsia="Times New Roman" w:cs="Times New Roman"/>
                <w:b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 xml:space="preserve">«ДОСТАТОЧНЫЙ» - </w:t>
            </w:r>
            <w:r>
              <w:rPr>
                <w:rFonts w:eastAsia="Times New Roman" w:cs="Times New Roman" w:ascii="Times New Roman" w:hAnsi="Times New Roman"/>
                <w:b/>
                <w:kern w:val="0"/>
                <w:sz w:val="20"/>
                <w:szCs w:val="20"/>
                <w:lang w:val="ru-RU" w:eastAsia="ru-RU" w:bidi="ar-SA"/>
              </w:rPr>
              <w:t>способен выполнить действия свыше 65%</w:t>
            </w:r>
            <w:r>
              <w:rPr>
                <w:rFonts w:eastAsia="Times New Roman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ru-RU" w:bidi="ar-SA"/>
              </w:rPr>
              <w:t>(от максимального количества баллов).</w:t>
            </w:r>
          </w:p>
        </w:tc>
        <w:tc>
          <w:tcPr>
            <w:tcW w:w="2163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rFonts w:ascii="Times New Roman" w:hAnsi="Times New Roman" w:eastAsia="MS Mincho" w:cs="Times New Roman"/>
                <w:sz w:val="20"/>
                <w:szCs w:val="20"/>
                <w:lang w:eastAsia="ja-JP"/>
              </w:rPr>
            </w:pPr>
            <w:r>
              <w:rPr>
                <w:rFonts w:eastAsia="MS Mincho" w:cs="Times New Roman"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Таблица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b/>
          <w:sz w:val="24"/>
          <w:szCs w:val="24"/>
          <w:lang w:eastAsia="ru-RU"/>
        </w:rPr>
        <w:t>сформированности базовых учебных действий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по учебному предмету «Речь и альтернативная коммуникация».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eastAsia="Calibri" w:cs="Times New Roman" w:ascii="Times New Roman" w:hAnsi="Times New Roman"/>
          <w:sz w:val="24"/>
          <w:szCs w:val="24"/>
        </w:rPr>
      </w:r>
    </w:p>
    <w:tbl>
      <w:tblPr>
        <w:tblStyle w:val="1111"/>
        <w:tblW w:w="4450" w:type="pct"/>
        <w:jc w:val="left"/>
        <w:tblInd w:w="62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680"/>
        <w:gridCol w:w="3397"/>
        <w:gridCol w:w="1527"/>
        <w:gridCol w:w="1527"/>
        <w:gridCol w:w="1400"/>
        <w:gridCol w:w="1399"/>
        <w:gridCol w:w="1594"/>
        <w:gridCol w:w="1594"/>
      </w:tblGrid>
      <w:tr>
        <w:trPr>
          <w:trHeight w:val="882" w:hRule="atLeast"/>
        </w:trPr>
        <w:tc>
          <w:tcPr>
            <w:tcW w:w="680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№</w:t>
            </w:r>
          </w:p>
        </w:tc>
        <w:tc>
          <w:tcPr>
            <w:tcW w:w="3397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bCs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 xml:space="preserve">Результаты анализа сформированности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bCs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 xml:space="preserve">базовых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>действий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Ф.И.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обучающихся</w:t>
            </w:r>
          </w:p>
        </w:tc>
        <w:tc>
          <w:tcPr>
            <w:tcW w:w="3054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i/>
                <w:i/>
              </w:rPr>
            </w:pP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>«НИЗКИЙ» -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</w:rPr>
            </w:pP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 xml:space="preserve">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способен выполнить действия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от 1 до 34%</w:t>
            </w: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 xml:space="preserve">  </w:t>
            </w:r>
          </w:p>
        </w:tc>
        <w:tc>
          <w:tcPr>
            <w:tcW w:w="2799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</w:rPr>
            </w:pP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>«МИНИМАЛЬНЫЙ»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 - способен выполнить действия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от 35% до 65%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3188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</w:rPr>
            </w:pPr>
            <w:r>
              <w:rPr>
                <w:rFonts w:eastAsia="Calibri" w:cs="Times New Roman" w:ascii="Times New Roman" w:hAnsi="Times New Roman"/>
                <w:b/>
                <w:i/>
                <w:kern w:val="0"/>
                <w:sz w:val="20"/>
                <w:szCs w:val="20"/>
                <w:lang w:val="ru-RU" w:eastAsia="en-US" w:bidi="ar-SA"/>
              </w:rPr>
              <w:t xml:space="preserve">«ДОСТАТОЧНЫЙ» - </w:t>
            </w: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 xml:space="preserve">способен выполнить действия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kern w:val="0"/>
                <w:sz w:val="20"/>
                <w:szCs w:val="20"/>
                <w:lang w:val="ru-RU" w:eastAsia="en-US" w:bidi="ar-SA"/>
              </w:rPr>
              <w:t>свыше 65%</w:t>
            </w:r>
          </w:p>
        </w:tc>
      </w:tr>
      <w:tr>
        <w:trPr>
          <w:trHeight w:val="403" w:hRule="atLeast"/>
        </w:trPr>
        <w:tc>
          <w:tcPr>
            <w:tcW w:w="680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3397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7" w:type="dxa"/>
            <w:tcBorders/>
          </w:tcPr>
          <w:p>
            <w:pPr>
              <w:pStyle w:val="Normal"/>
              <w:widowControl/>
              <w:tabs>
                <w:tab w:val="clear" w:pos="708"/>
                <w:tab w:val="left" w:pos="871" w:leader="none"/>
                <w:tab w:val="center" w:pos="938" w:leader="none"/>
              </w:tabs>
              <w:spacing w:lineRule="auto" w:line="240" w:before="0" w:after="0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1полугодие</w:t>
            </w:r>
          </w:p>
        </w:tc>
        <w:tc>
          <w:tcPr>
            <w:tcW w:w="1527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2полугодие</w:t>
            </w:r>
          </w:p>
        </w:tc>
        <w:tc>
          <w:tcPr>
            <w:tcW w:w="1400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1полугодие</w:t>
            </w:r>
          </w:p>
        </w:tc>
        <w:tc>
          <w:tcPr>
            <w:tcW w:w="1399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2полугодие</w:t>
            </w:r>
          </w:p>
        </w:tc>
        <w:tc>
          <w:tcPr>
            <w:tcW w:w="159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1полугодие</w:t>
            </w:r>
          </w:p>
        </w:tc>
        <w:tc>
          <w:tcPr>
            <w:tcW w:w="1594" w:type="dxa"/>
            <w:tcBorders/>
          </w:tcPr>
          <w:p>
            <w:pPr>
              <w:pStyle w:val="Normal"/>
              <w:widowControl/>
              <w:spacing w:lineRule="auto" w:line="240" w:before="0" w:after="0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2полугодие</w:t>
            </w:r>
          </w:p>
        </w:tc>
      </w:tr>
      <w:tr>
        <w:trPr>
          <w:trHeight w:val="116" w:hRule="atLeast"/>
        </w:trPr>
        <w:tc>
          <w:tcPr>
            <w:tcW w:w="68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</w:t>
            </w:r>
          </w:p>
        </w:tc>
        <w:tc>
          <w:tcPr>
            <w:tcW w:w="339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0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134" w:hRule="atLeast"/>
        </w:trPr>
        <w:tc>
          <w:tcPr>
            <w:tcW w:w="68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</w:t>
            </w:r>
          </w:p>
        </w:tc>
        <w:tc>
          <w:tcPr>
            <w:tcW w:w="339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0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250" w:hRule="atLeast"/>
        </w:trPr>
        <w:tc>
          <w:tcPr>
            <w:tcW w:w="68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left="360" w:firstLine="565"/>
              <w:contextualSpacing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339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Всего/количество обучающихся в %</w:t>
            </w:r>
          </w:p>
        </w:tc>
        <w:tc>
          <w:tcPr>
            <w:tcW w:w="152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2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00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399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594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/>
          <w:b/>
          <w:sz w:val="24"/>
          <w:szCs w:val="24"/>
          <w:lang w:eastAsia="ja-JP"/>
        </w:rPr>
      </w:pPr>
      <w:r>
        <w:rPr>
          <w:rFonts w:eastAsia="Times New Roman" w:cs="Times New Roman" w:ascii="Times New Roman" w:hAnsi="Times New Roman"/>
          <w:b/>
          <w:sz w:val="24"/>
          <w:szCs w:val="24"/>
          <w:lang w:eastAsia="ja-JP"/>
        </w:rPr>
      </w:r>
    </w:p>
    <w:p>
      <w:pPr>
        <w:pStyle w:val="Normal"/>
        <w:tabs>
          <w:tab w:val="clear" w:pos="708"/>
          <w:tab w:val="left" w:pos="1275" w:leader="none"/>
        </w:tabs>
        <w:spacing w:lineRule="auto" w:line="240" w:before="0" w:after="0"/>
        <w:rPr>
          <w:rFonts w:ascii="Times New Roman" w:hAnsi="Times New Roman" w:eastAsia="Times New Roman" w:cs="Times New Roman"/>
          <w:b/>
          <w:b/>
          <w:i/>
          <w:i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Таблица оценки </w:t>
      </w:r>
      <w:r>
        <w:rPr>
          <w:rFonts w:eastAsia="Times New Roman" w:cs="Times New Roman" w:ascii="Times New Roman" w:hAnsi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 xml:space="preserve"> обучающимися</w:t>
      </w:r>
      <w:r>
        <w:rPr>
          <w:rFonts w:eastAsia="Times New Roman" w:cs="Times New Roman" w:ascii="Times New Roman" w:hAnsi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базовыми учебными действиями  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>по учебному предмету «</w:t>
      </w: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eastAsia="ru-RU"/>
        </w:rPr>
        <w:t>Речь и альтернативная коммуникация</w:t>
      </w:r>
      <w:r>
        <w:rPr>
          <w:rFonts w:eastAsia="Times New Roman" w:cs="Times New Roman" w:ascii="Times New Roman" w:hAnsi="Times New Roman"/>
          <w:b/>
          <w:i/>
          <w:sz w:val="24"/>
          <w:szCs w:val="24"/>
          <w:lang w:eastAsia="ru-RU"/>
        </w:rPr>
        <w:t>» 11б класса . Учитель_______________________.</w:t>
      </w:r>
    </w:p>
    <w:p>
      <w:pPr>
        <w:pStyle w:val="Normal"/>
        <w:tabs>
          <w:tab w:val="clear" w:pos="708"/>
          <w:tab w:val="left" w:pos="1275" w:leader="none"/>
        </w:tabs>
        <w:spacing w:lineRule="auto" w:line="240" w:before="0" w:after="0"/>
        <w:rPr>
          <w:rFonts w:ascii="Times New Roman" w:hAnsi="Times New Roman" w:eastAsia="Times New Roman" w:cs="Times New Roman"/>
          <w:b/>
          <w:b/>
          <w:i/>
          <w:i/>
          <w:sz w:val="24"/>
          <w:szCs w:val="24"/>
        </w:rPr>
      </w:pPr>
      <w:r>
        <w:rPr>
          <w:rFonts w:eastAsia="Times New Roman" w:cs="Times New Roman" w:ascii="Times New Roman" w:hAnsi="Times New Roman"/>
          <w:b/>
          <w:i/>
          <w:sz w:val="24"/>
          <w:szCs w:val="24"/>
        </w:rPr>
      </w:r>
    </w:p>
    <w:tbl>
      <w:tblPr>
        <w:tblStyle w:val="1112"/>
        <w:tblW w:w="5000" w:type="pct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532"/>
        <w:gridCol w:w="2423"/>
        <w:gridCol w:w="1467"/>
        <w:gridCol w:w="1467"/>
        <w:gridCol w:w="1468"/>
        <w:gridCol w:w="1468"/>
        <w:gridCol w:w="1467"/>
        <w:gridCol w:w="1468"/>
        <w:gridCol w:w="1492"/>
        <w:gridCol w:w="1488"/>
      </w:tblGrid>
      <w:tr>
        <w:trPr>
          <w:trHeight w:val="941" w:hRule="atLeast"/>
        </w:trPr>
        <w:tc>
          <w:tcPr>
            <w:tcW w:w="532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№</w:t>
            </w:r>
          </w:p>
        </w:tc>
        <w:tc>
          <w:tcPr>
            <w:tcW w:w="2423" w:type="dxa"/>
            <w:vMerge w:val="restart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bCs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 xml:space="preserve">Результаты анализа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bCs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>освоения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bCs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  <w:t>программы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right"/>
              <w:rPr>
                <w:b/>
                <w:b/>
                <w:bCs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Ф.И.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  <w:t>обучающихся</w:t>
            </w:r>
          </w:p>
        </w:tc>
        <w:tc>
          <w:tcPr>
            <w:tcW w:w="2934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 xml:space="preserve">«НЕТ»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нет фиксируемой динамики (0%)</w:t>
            </w:r>
          </w:p>
        </w:tc>
        <w:tc>
          <w:tcPr>
            <w:tcW w:w="2936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«М»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 xml:space="preserve">минимальная динамика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(до 25%)</w:t>
            </w:r>
          </w:p>
        </w:tc>
        <w:tc>
          <w:tcPr>
            <w:tcW w:w="2935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 xml:space="preserve">«У»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удовлетворительная динамика (от 26 до 50%)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2980" w:type="dxa"/>
            <w:gridSpan w:val="2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 xml:space="preserve">«З» 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ja-JP" w:bidi="ar-SA"/>
              </w:rPr>
              <w:t>значительная динамика (свыше 50%)</w:t>
            </w:r>
          </w:p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b/>
                <w:b/>
                <w:bCs/>
                <w:color w:val="000000"/>
                <w:lang w:eastAsia="ja-JP"/>
              </w:rPr>
            </w:pPr>
            <w:r>
              <w:rPr>
                <w:rFonts w:eastAsia="Calibri" w:cs="Times New Roman" w:ascii="Times New Roman" w:hAnsi="Times New Roman"/>
                <w:b/>
                <w:bCs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403" w:hRule="atLeast"/>
        </w:trPr>
        <w:tc>
          <w:tcPr>
            <w:tcW w:w="532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b/>
                <w:b/>
                <w:color w:val="000000"/>
              </w:rPr>
            </w:pPr>
            <w:r>
              <w:rPr>
                <w:rFonts w:eastAsia="Calibri" w:cs="Times New Roman" w:ascii="Times New Roman" w:hAnsi="Times New Roman"/>
                <w:b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2423" w:type="dxa"/>
            <w:vMerge w:val="continue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467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  <w:tc>
          <w:tcPr>
            <w:tcW w:w="1468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468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  <w:tc>
          <w:tcPr>
            <w:tcW w:w="1467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468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  <w:tc>
          <w:tcPr>
            <w:tcW w:w="1492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1 полугодие</w:t>
            </w:r>
          </w:p>
        </w:tc>
        <w:tc>
          <w:tcPr>
            <w:tcW w:w="1488" w:type="dxa"/>
            <w:tcBorders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  <w:t>2 полугодие</w:t>
            </w:r>
          </w:p>
        </w:tc>
      </w:tr>
      <w:tr>
        <w:trPr>
          <w:trHeight w:val="116" w:hRule="atLeast"/>
        </w:trPr>
        <w:tc>
          <w:tcPr>
            <w:tcW w:w="53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1</w:t>
            </w:r>
          </w:p>
        </w:tc>
        <w:tc>
          <w:tcPr>
            <w:tcW w:w="24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9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8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134" w:hRule="atLeast"/>
        </w:trPr>
        <w:tc>
          <w:tcPr>
            <w:tcW w:w="53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2</w:t>
            </w:r>
          </w:p>
        </w:tc>
        <w:tc>
          <w:tcPr>
            <w:tcW w:w="24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9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8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264" w:hRule="atLeast"/>
        </w:trPr>
        <w:tc>
          <w:tcPr>
            <w:tcW w:w="53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3</w:t>
            </w:r>
          </w:p>
        </w:tc>
        <w:tc>
          <w:tcPr>
            <w:tcW w:w="24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9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8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269" w:hRule="atLeast"/>
        </w:trPr>
        <w:tc>
          <w:tcPr>
            <w:tcW w:w="53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4</w:t>
            </w:r>
          </w:p>
        </w:tc>
        <w:tc>
          <w:tcPr>
            <w:tcW w:w="24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9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8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269" w:hRule="atLeast"/>
        </w:trPr>
        <w:tc>
          <w:tcPr>
            <w:tcW w:w="53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5</w:t>
            </w:r>
          </w:p>
        </w:tc>
        <w:tc>
          <w:tcPr>
            <w:tcW w:w="24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color w:val="000000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9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8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  <w:tr>
        <w:trPr>
          <w:trHeight w:val="250" w:hRule="atLeast"/>
        </w:trPr>
        <w:tc>
          <w:tcPr>
            <w:tcW w:w="53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2423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left"/>
              <w:rPr>
                <w:color w:val="000000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  <w:t>Всего/количество обучающихся в %</w:t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7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6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92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  <w:tc>
          <w:tcPr>
            <w:tcW w:w="1488" w:type="dxa"/>
            <w:tcBorders/>
            <w:vAlign w:val="center"/>
          </w:tcPr>
          <w:p>
            <w:pPr>
              <w:pStyle w:val="Normal"/>
              <w:widowControl/>
              <w:spacing w:lineRule="auto" w:line="240" w:before="0" w:after="0"/>
              <w:ind w:firstLine="565"/>
              <w:jc w:val="center"/>
              <w:rPr>
                <w:rFonts w:ascii="Times New Roman" w:hAnsi="Times New Roman" w:eastAsia="Calibri" w:cs="Times New Roman"/>
                <w:kern w:val="0"/>
                <w:sz w:val="20"/>
                <w:szCs w:val="20"/>
                <w:lang w:val="ru-RU" w:eastAsia="en-US" w:bidi="ar-SA"/>
              </w:rPr>
            </w:pPr>
            <w:r>
              <w:rPr>
                <w:rFonts w:eastAsia="Calibri" w:cs="Times New Roman" w:ascii="Times New Roman" w:hAnsi="Times New Roman"/>
                <w:kern w:val="0"/>
                <w:sz w:val="20"/>
                <w:szCs w:val="20"/>
                <w:lang w:val="ru-RU" w:eastAsia="en-US" w:bidi="ar-SA"/>
              </w:rPr>
            </w:r>
          </w:p>
        </w:tc>
      </w:tr>
    </w:tbl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/>
          <w:b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/>
          <w:b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  <w:t xml:space="preserve">10. Критерии и нормы оценки знаний обучающихся.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b/>
          <w:b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  <w:t>Оценивание устного ответа обучающихся.</w:t>
      </w:r>
    </w:p>
    <w:p>
      <w:pPr>
        <w:pStyle w:val="Normal"/>
        <w:spacing w:lineRule="auto" w:line="240" w:before="0" w:after="0"/>
        <w:ind w:firstLine="708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>В  классах для обучающихся с нарушением интеллекта (вариант 2)отметки не выставляются. Учитель повышает роль  положительной словесной оценки. Оценка отражает степень самостоятельности обучающегося: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>
      <w:pPr>
        <w:pStyle w:val="Normal"/>
        <w:numPr>
          <w:ilvl w:val="0"/>
          <w:numId w:val="16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Символика </w:t>
      </w:r>
      <w:r>
        <w:rPr>
          <w:rFonts w:eastAsia="Times New Roman" w:cs="Times New Roman" w:ascii="Times New Roman" w:hAnsi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>
      <w:pPr>
        <w:pStyle w:val="Normal"/>
        <w:numPr>
          <w:ilvl w:val="0"/>
          <w:numId w:val="16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Символика </w:t>
      </w:r>
      <w:r>
        <w:rPr>
          <w:rFonts w:eastAsia="Times New Roman" w:cs="Times New Roman" w:ascii="Times New Roman" w:hAnsi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>
      <w:pPr>
        <w:pStyle w:val="Normal"/>
        <w:numPr>
          <w:ilvl w:val="0"/>
          <w:numId w:val="16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Символика </w:t>
      </w:r>
      <w:r>
        <w:rPr>
          <w:rFonts w:eastAsia="Times New Roman" w:cs="Times New Roman" w:ascii="Times New Roman" w:hAnsi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color w:val="000000" w:themeColor="text1"/>
          <w:sz w:val="24"/>
          <w:szCs w:val="24"/>
          <w:lang w:eastAsia="ru-RU"/>
        </w:rPr>
        <w:t>Оценка самостоятельных письменных и контрольных работ.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</w:t>
      </w:r>
    </w:p>
    <w:p>
      <w:pPr>
        <w:pStyle w:val="Normal"/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ab/>
        <w:t>Формой выражения уровня выполнения работы ученика является выставление  символики в виде солнышка.</w:t>
      </w:r>
    </w:p>
    <w:p>
      <w:pPr>
        <w:pStyle w:val="Normal"/>
        <w:numPr>
          <w:ilvl w:val="0"/>
          <w:numId w:val="16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Символика </w:t>
      </w:r>
      <w:r>
        <w:rPr>
          <w:rFonts w:eastAsia="Times New Roman" w:cs="Times New Roman" w:ascii="Times New Roman" w:hAnsi="Times New Roman"/>
          <w:i/>
          <w:color w:val="000000" w:themeColor="text1"/>
          <w:sz w:val="24"/>
          <w:szCs w:val="24"/>
          <w:lang w:eastAsia="ru-RU"/>
        </w:rPr>
        <w:t>«Солнышко улыбается»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>
      <w:pPr>
        <w:pStyle w:val="Normal"/>
        <w:numPr>
          <w:ilvl w:val="0"/>
          <w:numId w:val="16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Символика </w:t>
      </w:r>
      <w:r>
        <w:rPr>
          <w:rFonts w:eastAsia="Times New Roman" w:cs="Times New Roman" w:ascii="Times New Roman" w:hAnsi="Times New Roman"/>
          <w:i/>
          <w:color w:val="000000" w:themeColor="text1"/>
          <w:sz w:val="24"/>
          <w:szCs w:val="24"/>
          <w:lang w:eastAsia="ru-RU"/>
        </w:rPr>
        <w:t>«Солнышко задумалось»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>
      <w:pPr>
        <w:pStyle w:val="Normal"/>
        <w:numPr>
          <w:ilvl w:val="0"/>
          <w:numId w:val="16"/>
        </w:numPr>
        <w:spacing w:lineRule="auto" w:line="240" w:before="0" w:after="0"/>
        <w:jc w:val="both"/>
        <w:rPr>
          <w:rFonts w:ascii="Times New Roman" w:hAnsi="Times New Roman" w:eastAsia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Символика </w:t>
      </w:r>
      <w:r>
        <w:rPr>
          <w:rFonts w:eastAsia="Times New Roman" w:cs="Times New Roman" w:ascii="Times New Roman" w:hAnsi="Times New Roman"/>
          <w:i/>
          <w:color w:val="000000" w:themeColor="text1"/>
          <w:sz w:val="24"/>
          <w:szCs w:val="24"/>
          <w:lang w:eastAsia="ru-RU"/>
        </w:rPr>
        <w:t>«Солнышко грустит»</w:t>
      </w:r>
      <w:r>
        <w:rPr>
          <w:rFonts w:eastAsia="Times New Roman" w:cs="Times New Roman" w:ascii="Times New Roman" w:hAnsi="Times New Roman"/>
          <w:color w:val="000000" w:themeColor="text1"/>
          <w:sz w:val="24"/>
          <w:szCs w:val="24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contextualSpacing/>
        <w:jc w:val="right"/>
        <w:rPr>
          <w:rFonts w:ascii="Times New Roman" w:hAnsi="Times New Roman" w:eastAsia="Times New Roman" w:cs="Times New Roman"/>
          <w:b/>
          <w:b/>
          <w:bCs/>
          <w:color w:val="000000"/>
        </w:rPr>
      </w:pPr>
      <w:r>
        <w:rPr>
          <w:rFonts w:eastAsia="Times New Roman" w:cs="Times New Roman" w:ascii="Times New Roman" w:hAnsi="Times New Roman"/>
          <w:b/>
          <w:bCs/>
          <w:color w:val="000000"/>
        </w:rPr>
        <w:t>Приложение №1</w:t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</w:rPr>
      </w:pPr>
      <w:r>
        <w:rPr>
          <w:rFonts w:cs="Times New Roman" w:ascii="Times New Roman" w:hAnsi="Times New Roman"/>
          <w:b/>
        </w:rPr>
        <w:t>КОНТРОЛЬНО-ОЦЕНОЧНАЯ ДЕЯТЕЛЬНОСТЬ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</w:rPr>
      </w:pPr>
      <w:r>
        <w:rPr>
          <w:rFonts w:cs="Times New Roman" w:ascii="Times New Roman" w:hAnsi="Times New Roman"/>
          <w:b/>
        </w:rPr>
        <w:t xml:space="preserve"> </w:t>
      </w:r>
      <w:r>
        <w:rPr>
          <w:rFonts w:cs="Times New Roman" w:ascii="Times New Roman" w:hAnsi="Times New Roman"/>
          <w:b/>
        </w:rPr>
        <w:t xml:space="preserve">«Речь и альтернативная коммуникация» 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</w:rPr>
      </w:pPr>
      <w:r>
        <w:rPr>
          <w:rFonts w:cs="Times New Roman" w:ascii="Times New Roman" w:hAnsi="Times New Roman"/>
          <w:b/>
        </w:rPr>
        <w:t xml:space="preserve">11 Б класс </w:t>
      </w:r>
    </w:p>
    <w:p>
      <w:pPr>
        <w:pStyle w:val="Normal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color w:val="000000"/>
          <w:sz w:val="24"/>
          <w:szCs w:val="24"/>
        </w:rPr>
        <w:t>Входная  контрольная работа№1</w:t>
      </w: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 xml:space="preserve"> «Предложение»</w:t>
      </w:r>
    </w:p>
    <w:p>
      <w:pPr>
        <w:pStyle w:val="ListParagraph"/>
        <w:numPr>
          <w:ilvl w:val="0"/>
          <w:numId w:val="22"/>
        </w:numPr>
        <w:spacing w:lineRule="auto" w:line="240" w:beforeAutospacing="1" w:afterAutospacing="1"/>
        <w:contextualSpacing w:val="false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Прочитайте слова. Составь предложения.</w:t>
      </w:r>
    </w:p>
    <w:p>
      <w:pPr>
        <w:pStyle w:val="ListParagraph"/>
        <w:rPr>
          <w:rFonts w:ascii="Times New Roman" w:hAnsi="Times New Roman" w:cs="Times New Roman"/>
          <w:color w:val="000000"/>
          <w:sz w:val="24"/>
          <w:szCs w:val="24"/>
        </w:rPr>
      </w:pPr>
      <w:r>
        <w:rPr/>
        <w:drawing>
          <wp:inline distT="0" distB="0" distL="0" distR="0">
            <wp:extent cx="3009900" cy="3444875"/>
            <wp:effectExtent l="0" t="0" r="0" b="0"/>
            <wp:docPr id="1" name="Рисунок 3" descr="C:\Documents and Settings\Admin\Рабочий стол\3977e57492be46d755398a4c5903fb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3" descr="C:\Documents and Settings\Admin\Рабочий стол\3977e57492be46d755398a4c5903fbb8.jp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344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22"/>
        </w:numPr>
        <w:spacing w:lineRule="auto" w:line="240" w:beforeAutospacing="1" w:afterAutospacing="1"/>
        <w:contextualSpacing w:val="false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  <w:t xml:space="preserve">Закончи предложение. </w:t>
      </w:r>
    </w:p>
    <w:p>
      <w:pPr>
        <w:pStyle w:val="Normal"/>
        <w:ind w:left="360" w:hanging="0"/>
        <w:rPr>
          <w:rFonts w:ascii="Times New Roman" w:hAnsi="Times New Roman" w:cs="Times New Roman"/>
          <w:color w:val="000000"/>
          <w:sz w:val="24"/>
          <w:szCs w:val="24"/>
        </w:rPr>
      </w:pPr>
      <w:r>
        <w:rPr/>
        <w:drawing>
          <wp:inline distT="0" distB="0" distL="0" distR="0">
            <wp:extent cx="3557270" cy="3276600"/>
            <wp:effectExtent l="0" t="0" r="0" b="0"/>
            <wp:docPr id="2" name="Рисунок 2" descr="C:\Documents and Settings\Admin\Рабочий стол\4ff9a375b71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Documents and Settings\Admin\Рабочий стол\4ff9a375b7172.jpeg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27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b/>
          <w:color w:val="000000"/>
          <w:sz w:val="24"/>
          <w:szCs w:val="24"/>
        </w:rPr>
        <w:t>Контрольная работа №2</w:t>
      </w:r>
      <w:r>
        <w:rPr>
          <w:rFonts w:cs="Times New Roman" w:ascii="Times New Roman" w:hAnsi="Times New Roman"/>
          <w:color w:val="000000"/>
          <w:sz w:val="24"/>
          <w:szCs w:val="24"/>
        </w:rPr>
        <w:t xml:space="preserve"> «Звуки и буквы»</w:t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1.Запиши  гласные звуки.</w:t>
      </w:r>
    </w:p>
    <w:tbl>
      <w:tblPr>
        <w:tblStyle w:val="a3"/>
        <w:tblW w:w="351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533"/>
        <w:gridCol w:w="568"/>
        <w:gridCol w:w="566"/>
        <w:gridCol w:w="568"/>
        <w:gridCol w:w="567"/>
        <w:gridCol w:w="707"/>
      </w:tblGrid>
      <w:tr>
        <w:trPr/>
        <w:tc>
          <w:tcPr>
            <w:tcW w:w="533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6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7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07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2.Запиши  буквы,  которые  смягчают  согласные  звуки.</w:t>
      </w:r>
    </w:p>
    <w:tbl>
      <w:tblPr>
        <w:tblStyle w:val="a3"/>
        <w:tblW w:w="351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533"/>
        <w:gridCol w:w="568"/>
        <w:gridCol w:w="566"/>
        <w:gridCol w:w="568"/>
        <w:gridCol w:w="567"/>
        <w:gridCol w:w="707"/>
      </w:tblGrid>
      <w:tr>
        <w:trPr/>
        <w:tc>
          <w:tcPr>
            <w:tcW w:w="533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6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7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707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Запиши  буквы,  которые  обозначают  только  мягкие  согласные  звуки.</w:t>
      </w:r>
    </w:p>
    <w:tbl>
      <w:tblPr>
        <w:tblStyle w:val="a3"/>
        <w:tblW w:w="1668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533"/>
        <w:gridCol w:w="568"/>
        <w:gridCol w:w="567"/>
      </w:tblGrid>
      <w:tr>
        <w:trPr/>
        <w:tc>
          <w:tcPr>
            <w:tcW w:w="533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7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Запиши  буквы,  которые  обозначают  только  твердые  согласные  звуки.</w:t>
      </w:r>
    </w:p>
    <w:tbl>
      <w:tblPr>
        <w:tblStyle w:val="a3"/>
        <w:tblW w:w="1668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533"/>
        <w:gridCol w:w="568"/>
        <w:gridCol w:w="567"/>
      </w:tblGrid>
      <w:tr>
        <w:trPr/>
        <w:tc>
          <w:tcPr>
            <w:tcW w:w="533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8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567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Запиши  буквы,  которые  обозначают   парные  согласные  звуки.</w:t>
      </w:r>
    </w:p>
    <w:tbl>
      <w:tblPr>
        <w:tblStyle w:val="a3"/>
        <w:tblW w:w="521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817"/>
        <w:gridCol w:w="851"/>
        <w:gridCol w:w="849"/>
        <w:gridCol w:w="851"/>
        <w:gridCol w:w="850"/>
        <w:gridCol w:w="992"/>
      </w:tblGrid>
      <w:tr>
        <w:trPr/>
        <w:tc>
          <w:tcPr>
            <w:tcW w:w="817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851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849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851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850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992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  <w:tr>
        <w:trPr/>
        <w:tc>
          <w:tcPr>
            <w:tcW w:w="817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851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849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851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850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  <w:tc>
          <w:tcPr>
            <w:tcW w:w="992" w:type="dxa"/>
            <w:tcBorders/>
          </w:tcPr>
          <w:p>
            <w:pPr>
              <w:pStyle w:val="NoSpacing"/>
              <w:widowControl/>
              <w:spacing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kern w:val="0"/>
                <w:sz w:val="22"/>
                <w:szCs w:val="22"/>
                <w:lang w:val="ru-RU" w:eastAsia="en-US" w:bidi="ar-SA"/>
              </w:rPr>
            </w:r>
          </w:p>
        </w:tc>
      </w:tr>
    </w:tbl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6. В  слове                  </w:t>
      </w:r>
      <w:r>
        <w:rPr>
          <w:rFonts w:ascii="Times New Roman" w:hAnsi="Times New Roman"/>
          <w:sz w:val="24"/>
          <w:szCs w:val="24"/>
          <w:u w:val="single"/>
        </w:rPr>
        <w:t xml:space="preserve">каникулы </w:t>
      </w:r>
      <w:r>
        <w:rPr>
          <w:rFonts w:ascii="Times New Roman" w:hAnsi="Times New Roman"/>
          <w:sz w:val="24"/>
          <w:szCs w:val="24"/>
        </w:rPr>
        <w:t xml:space="preserve">  </w:t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обведи буквы,  которые  обозначают  гласные  звуки.</w:t>
      </w:r>
    </w:p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7. В  слове        </w:t>
      </w:r>
      <w:r>
        <w:rPr>
          <w:rFonts w:ascii="Times New Roman" w:hAnsi="Times New Roman"/>
          <w:sz w:val="24"/>
          <w:szCs w:val="24"/>
          <w:u w:val="single"/>
        </w:rPr>
        <w:t xml:space="preserve">пирожки </w:t>
      </w:r>
      <w:r>
        <w:rPr>
          <w:rFonts w:ascii="Times New Roman" w:hAnsi="Times New Roman"/>
          <w:sz w:val="24"/>
          <w:szCs w:val="24"/>
        </w:rPr>
        <w:t xml:space="preserve">               обведи буквы,  </w:t>
      </w:r>
    </w:p>
    <w:p>
      <w:pPr>
        <w:pStyle w:val="NoSpacing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которые  обозначают  мягкие  согласные  звуки.</w:t>
      </w:r>
    </w:p>
    <w:p>
      <w:pPr>
        <w:pStyle w:val="NoSpacing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  <w:t>Контрольная работа №3</w:t>
      </w: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 «Слог как часть слова».</w:t>
      </w:r>
    </w:p>
    <w:p>
      <w:pPr>
        <w:pStyle w:val="ListParagraph"/>
        <w:numPr>
          <w:ilvl w:val="0"/>
          <w:numId w:val="23"/>
        </w:numPr>
        <w:spacing w:lineRule="auto" w:line="240" w:beforeAutospacing="1" w:afterAutospacing="1"/>
        <w:contextualSpacing w:val="false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  <w:t>Найди для каждого слова свой домик.</w:t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/>
        <w:drawing>
          <wp:inline distT="0" distB="0" distL="0" distR="0">
            <wp:extent cx="2581275" cy="2203450"/>
            <wp:effectExtent l="0" t="0" r="0" b="0"/>
            <wp:docPr id="3" name="Рисунок 4" descr="C:\Documents and Settings\Admin\Рабочий стол\583bbfcf728e14d0a68cba04cb3bc7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4" descr="C:\Documents and Settings\Admin\Рабочий стол\583bbfcf728e14d0a68cba04cb3bc713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23"/>
        </w:numPr>
        <w:spacing w:lineRule="auto" w:line="240" w:beforeAutospacing="1" w:afterAutospacing="1"/>
        <w:contextualSpacing w:val="false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  <w:t>Раскрась  с каждой картинкой столько кружков, сколько слогов в её названии.</w:t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/>
        <w:drawing>
          <wp:inline distT="0" distB="0" distL="0" distR="0">
            <wp:extent cx="3790950" cy="3791585"/>
            <wp:effectExtent l="0" t="0" r="0" b="0"/>
            <wp:docPr id="4" name="Рисунок 5" descr="C:\Documents and Settings\Admin\Рабочий стол\52c64f290d45cf7357ba4340c144d2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5" descr="C:\Documents and Settings\Admin\Рабочий стол\52c64f290d45cf7357ba4340c144d2dc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379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23"/>
        </w:numPr>
        <w:spacing w:lineRule="auto" w:line="240" w:beforeAutospacing="1" w:afterAutospacing="1"/>
        <w:contextualSpacing w:val="false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  <w:t>Соедини слоги в фигурах, образующих прямоугольники. Прочитай слова.</w:t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/>
        <w:drawing>
          <wp:inline distT="0" distB="0" distL="0" distR="0">
            <wp:extent cx="3114675" cy="3813810"/>
            <wp:effectExtent l="0" t="0" r="0" b="0"/>
            <wp:docPr id="5" name="Рисунок 6" descr="C:\Documents and Settings\Admin\Рабочий стол\99768390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6" descr="C:\Documents and Settings\Admin\Рабочий стол\99768390_1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381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jc w:val="center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  <w:t>Контрольная работа №4</w:t>
      </w: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 «Слова, обозначающие предметы».</w:t>
      </w:r>
    </w:p>
    <w:p>
      <w:pPr>
        <w:pStyle w:val="ListParagraph"/>
        <w:numPr>
          <w:ilvl w:val="0"/>
          <w:numId w:val="24"/>
        </w:numPr>
        <w:spacing w:lineRule="auto" w:line="240" w:beforeAutospacing="1" w:afterAutospacing="1"/>
        <w:contextualSpacing w:val="false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  <w:t>Соедини одинаковые фигуры</w:t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/>
        <w:drawing>
          <wp:inline distT="0" distB="0" distL="0" distR="0">
            <wp:extent cx="2038350" cy="2859405"/>
            <wp:effectExtent l="0" t="0" r="0" b="0"/>
            <wp:docPr id="6" name="Рисунок 7" descr="C:\Documents and Settings\Admin\Рабочий стол\728698-slogi-dlya-doshkolnikov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7" descr="C:\Documents and Settings\Admin\Рабочий стол\728698-slogi-dlya-doshkolnikov-1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85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24"/>
        </w:numPr>
        <w:spacing w:lineRule="auto" w:line="240" w:beforeAutospacing="1" w:afterAutospacing="1"/>
        <w:contextualSpacing w:val="false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  <w:t>Соедини слова , отвечающие на вопросы кто? или что?</w:t>
      </w:r>
    </w:p>
    <w:p>
      <w:pPr>
        <w:pStyle w:val="Normal"/>
        <w:ind w:left="360" w:hanging="0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/>
        <w:drawing>
          <wp:inline distT="0" distB="0" distL="0" distR="0">
            <wp:extent cx="1824990" cy="2305050"/>
            <wp:effectExtent l="0" t="0" r="0" b="0"/>
            <wp:docPr id="7" name="Рисунок 8" descr="C:\Documents and Settings\Admin\Рабочий стол\540506-veselaya-raskraska-logopediya-dlya-detey-5-6-l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8" descr="C:\Documents and Settings\Admin\Рабочий стол\540506-veselaya-raskraska-logopediya-dlya-detey-5-6-let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24"/>
        </w:numPr>
        <w:spacing w:lineRule="auto" w:line="240" w:beforeAutospacing="1" w:afterAutospacing="1"/>
        <w:contextualSpacing w:val="false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Раздай угощение животным. Запиши, кому что досталось. </w:t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/>
        <w:drawing>
          <wp:inline distT="0" distB="0" distL="0" distR="0">
            <wp:extent cx="3971925" cy="1414780"/>
            <wp:effectExtent l="0" t="0" r="0" b="0"/>
            <wp:docPr id="8" name="Рисунок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9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141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 xml:space="preserve">Ёж- ______________________, заяц-_____________________, мышь-______________________, </w:t>
      </w:r>
    </w:p>
    <w:p>
      <w:pPr>
        <w:pStyle w:val="Normal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4"/>
          <w:szCs w:val="24"/>
        </w:rPr>
        <w:t>окунь-___________________.</w:t>
      </w:r>
    </w:p>
    <w:p>
      <w:pPr>
        <w:pStyle w:val="Normal"/>
        <w:jc w:val="center"/>
        <w:rPr>
          <w:rFonts w:ascii="Times New Roman" w:hAnsi="Times New Roman" w:eastAsia="Calibri" w:cs="Times New Roman"/>
          <w:b/>
          <w:b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</w:r>
    </w:p>
    <w:p>
      <w:pPr>
        <w:pStyle w:val="Normal"/>
        <w:jc w:val="center"/>
        <w:rPr>
          <w:rFonts w:ascii="Times New Roman" w:hAnsi="Times New Roman" w:eastAsia="Calibri" w:cs="Times New Roman"/>
          <w:b/>
          <w:b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</w:r>
    </w:p>
    <w:p>
      <w:pPr>
        <w:pStyle w:val="Normal"/>
        <w:jc w:val="center"/>
        <w:rPr>
          <w:rFonts w:ascii="Times New Roman" w:hAnsi="Times New Roman" w:eastAsia="Calibri" w:cs="Times New Roman"/>
          <w:b/>
          <w:b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</w:r>
    </w:p>
    <w:p>
      <w:pPr>
        <w:pStyle w:val="Normal"/>
        <w:jc w:val="center"/>
        <w:rPr>
          <w:rFonts w:ascii="Times New Roman" w:hAnsi="Times New Roman" w:eastAsia="Calibri" w:cs="Times New Roman"/>
          <w:b/>
          <w:b/>
          <w:sz w:val="24"/>
          <w:szCs w:val="24"/>
        </w:rPr>
      </w:pPr>
      <w:r>
        <w:rPr>
          <w:rFonts w:eastAsia="Calibri" w:cs="Times New Roman" w:ascii="Times New Roman" w:hAnsi="Times New Roman"/>
          <w:b/>
          <w:sz w:val="24"/>
          <w:szCs w:val="24"/>
        </w:rPr>
        <w:t>Итоговая контрольная работа №5 «Слово»</w:t>
      </w:r>
    </w:p>
    <w:p>
      <w:pPr>
        <w:pStyle w:val="ListParagraph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Собери слова. Запиши их.</w:t>
      </w:r>
    </w:p>
    <w:p>
      <w:pPr>
        <w:pStyle w:val="Normal"/>
        <w:spacing w:before="0" w:after="200"/>
        <w:ind w:left="360" w:hanging="0"/>
        <w:contextualSpacing/>
        <w:rPr>
          <w:rFonts w:ascii="Times New Roman" w:hAnsi="Times New Roman" w:cs="Times New Roman"/>
          <w:sz w:val="24"/>
          <w:szCs w:val="24"/>
          <w:u w:val="single"/>
        </w:rPr>
      </w:pPr>
      <w:r>
        <w:rPr/>
        <w:drawing>
          <wp:inline distT="0" distB="0" distL="0" distR="0">
            <wp:extent cx="2192655" cy="2538730"/>
            <wp:effectExtent l="0" t="0" r="0" b="0"/>
            <wp:docPr id="9" name="Рисунок 15" descr="C:\Documents and Settings\Admin\Рабочий стол\1648855_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5" descr="C:\Documents and Settings\Admin\Рабочий стол\1648855_12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655" cy="253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>Составь словосочетания по картинкам и запиши.</w:t>
      </w:r>
    </w:p>
    <w:p>
      <w:pPr>
        <w:pStyle w:val="ListParagraph"/>
        <w:rPr>
          <w:rFonts w:ascii="Times New Roman" w:hAnsi="Times New Roman" w:cs="Times New Roman"/>
          <w:i/>
          <w:i/>
          <w:sz w:val="24"/>
          <w:szCs w:val="24"/>
        </w:rPr>
      </w:pPr>
      <w:r>
        <w:rPr>
          <w:rFonts w:cs="Times New Roman" w:ascii="Times New Roman" w:hAnsi="Times New Roman"/>
          <w:i/>
          <w:sz w:val="24"/>
          <w:szCs w:val="24"/>
        </w:rPr>
        <w:t>Образец: Заяц спит, курица спит, цыплята спят.</w:t>
      </w:r>
    </w:p>
    <w:tbl>
      <w:tblPr>
        <w:tblW w:w="9962" w:type="dxa"/>
        <w:jc w:val="left"/>
        <w:tblInd w:w="72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val="04a0"/>
      </w:tblPr>
      <w:tblGrid>
        <w:gridCol w:w="4774"/>
        <w:gridCol w:w="5187"/>
      </w:tblGrid>
      <w:tr>
        <w:trPr/>
        <w:tc>
          <w:tcPr>
            <w:tcW w:w="4774" w:type="dxa"/>
            <w:tcBorders/>
            <w:shd w:color="auto" w:fill="auto" w:val="clear"/>
          </w:tcPr>
          <w:p>
            <w:pPr>
              <w:pStyle w:val="ListParagraph"/>
              <w:widowControl w:val="false"/>
              <w:spacing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/>
              <w:object>
                <v:shapetype id="_x0000_tole_rId11" coordsize="21600,21600" o:spt="ole_rId11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le_rId11" type="_x0000_tole_rId11" style="width:190.5pt;height:129.75pt;mso-wrap-distance-right:0pt" filled="f" o:ole="">
                  <v:imagedata r:id="rId12" o:title=""/>
                </v:shape>
                <o:OLEObject Type="Embed" ProgID="PBrush" ShapeID="ole_rId11" DrawAspect="Content" ObjectID="_1776946338" r:id="rId11"/>
              </w:object>
            </w:r>
          </w:p>
          <w:p>
            <w:pPr>
              <w:pStyle w:val="ListParagraph"/>
              <w:widowControl w:val="false"/>
              <w:spacing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Лев____________________________</w:t>
            </w:r>
          </w:p>
          <w:p>
            <w:pPr>
              <w:pStyle w:val="ListParagraph"/>
              <w:widowControl w:val="false"/>
              <w:spacing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Зебра__________________________</w:t>
            </w:r>
          </w:p>
          <w:p>
            <w:pPr>
              <w:pStyle w:val="ListParagraph"/>
              <w:widowControl w:val="false"/>
              <w:spacing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Тигрята________________________</w:t>
            </w:r>
          </w:p>
        </w:tc>
        <w:tc>
          <w:tcPr>
            <w:tcW w:w="5187" w:type="dxa"/>
            <w:tcBorders/>
            <w:shd w:color="auto" w:fill="auto" w:val="clear"/>
          </w:tcPr>
          <w:p>
            <w:pPr>
              <w:pStyle w:val="ListParagraph"/>
              <w:widowControl w:val="false"/>
              <w:spacing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/>
              <w:object>
                <v:shapetype id="_x0000_tole_rId13" coordsize="21600,21600" o:spt="ole_rId13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le_rId13" type="_x0000_tole_rId13" style="width:204pt;height:129pt;mso-wrap-distance-right:0pt" filled="f" o:ole="">
                  <v:imagedata r:id="rId14" o:title=""/>
                </v:shape>
                <o:OLEObject Type="Embed" ProgID="PBrush" ShapeID="ole_rId13" DrawAspect="Content" ObjectID="_960155473" r:id="rId13"/>
              </w:object>
            </w:r>
          </w:p>
          <w:p>
            <w:pPr>
              <w:pStyle w:val="ListParagraph"/>
              <w:widowControl w:val="false"/>
              <w:spacing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Виноград____________________________</w:t>
            </w:r>
          </w:p>
          <w:p>
            <w:pPr>
              <w:pStyle w:val="ListParagraph"/>
              <w:widowControl w:val="false"/>
              <w:spacing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Яблоко ______________________________</w:t>
            </w:r>
          </w:p>
          <w:p>
            <w:pPr>
              <w:pStyle w:val="ListParagraph"/>
              <w:widowControl w:val="false"/>
              <w:spacing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Груша_______________________________</w:t>
            </w:r>
          </w:p>
        </w:tc>
      </w:tr>
    </w:tbl>
    <w:p>
      <w:pPr>
        <w:pStyle w:val="Normal"/>
        <w:ind w:left="709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ind w:left="709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ind w:left="709" w:hanging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  <w:lang w:val="en-US"/>
        </w:rPr>
      </w:pPr>
      <w:r>
        <w:rPr>
          <w:rFonts w:eastAsia="Times New Roman" w:cs="Times New Roman" w:ascii="Times New Roman" w:hAnsi="Times New Roman"/>
          <w:b/>
          <w:bCs/>
          <w:color w:val="000000"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contextualSpacing/>
        <w:rPr>
          <w:rFonts w:ascii="Times New Roman" w:hAnsi="Times New Roman" w:eastAsia="Times New Roman" w:cs="Times New Roman"/>
          <w:b/>
          <w:b/>
          <w:bCs/>
          <w:color w:val="000000"/>
          <w:sz w:val="24"/>
          <w:szCs w:val="24"/>
        </w:rPr>
      </w:pPr>
      <w:r>
        <w:rPr/>
      </w:r>
    </w:p>
    <w:sectPr>
      <w:type w:val="nextPage"/>
      <w:pgSz w:orient="landscape" w:w="16838" w:h="11906"/>
      <w:pgMar w:left="1134" w:right="962" w:gutter="0" w:header="0" w:top="1701" w:footer="0" w:bottom="85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default"/>
  </w:font>
  <w:font w:name="Tahoma">
    <w:charset w:val="01"/>
    <w:family w:val="roman"/>
    <w:pitch w:val="default"/>
  </w:font>
  <w:font w:name="PT Astra Serif">
    <w:charset w:val="01"/>
    <w:family w:val="roman"/>
    <w:pitch w:val="default"/>
  </w:font>
  <w:font w:name="Times New Roman">
    <w:charset w:val="01"/>
    <w:family w:val="roman"/>
    <w:pitch w:val="default"/>
  </w:font>
  <w:font w:name="Wingdings">
    <w:charset w:val="02"/>
    <w:family w:val="auto"/>
    <w:pitch w:val="default"/>
  </w:font>
  <w:font w:name="Courier New">
    <w:charset w:val="01"/>
    <w:family w:val="modern"/>
    <w:pitch w:val="fixed"/>
  </w:font>
  <w:font w:name="Symbol">
    <w:charset w:val="02"/>
    <w:family w:val="auto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"/>
      <w:lvlJc w:val="left"/>
      <w:pPr>
        <w:tabs>
          <w:tab w:val="num" w:pos="0"/>
        </w:tabs>
        <w:ind w:left="1287" w:hanging="360"/>
      </w:pPr>
      <w:rPr>
        <w:rFonts w:ascii="Wingdings" w:hAnsi="Wingdings" w:cs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2">
    <w:lvl w:ilvl="0">
      <w:start w:val="1"/>
      <w:numFmt w:val="bullet"/>
      <w:lvlText w:val=""/>
      <w:lvlJc w:val="left"/>
      <w:pPr>
        <w:tabs>
          <w:tab w:val="num" w:pos="0"/>
        </w:tabs>
        <w:ind w:left="1428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0"/>
        </w:tabs>
        <w:ind w:left="1065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5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5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3225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5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5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385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5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5" w:hanging="180"/>
      </w:pPr>
      <w:rPr/>
    </w:lvl>
  </w:abstractNum>
  <w:abstractNum w:abstractNumId="4"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5"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6">
    <w:lvl w:ilvl="0">
      <w:start w:val="1"/>
      <w:numFmt w:val="bullet"/>
      <w:lvlText w:val=""/>
      <w:lvlJc w:val="left"/>
      <w:pPr>
        <w:tabs>
          <w:tab w:val="num" w:pos="0"/>
        </w:tabs>
        <w:ind w:left="644" w:hanging="360"/>
      </w:pPr>
      <w:rPr>
        <w:rFonts w:ascii="Wingdings" w:hAnsi="Wingdings" w:cs="Wingdings" w:hint="default"/>
        <w:color w:val="000000" w:themeColor="text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40" w:hanging="360"/>
      </w:pPr>
      <w:rPr>
        <w:rFonts w:ascii="Wingdings" w:hAnsi="Wingdings" w:cs="Wingdings" w:hint="default"/>
      </w:rPr>
    </w:lvl>
  </w:abstractNum>
  <w:abstractNum w:abstractNumId="1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12"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/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13"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14"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/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15"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/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16"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17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18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19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20"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  <w:rPr/>
    </w:lvl>
  </w:abstractNum>
  <w:abstractNum w:abstractNumId="21"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/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/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/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/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/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/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/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/>
    </w:lvl>
  </w:abstractNum>
  <w:abstractNum w:abstractNumId="22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23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24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25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/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/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/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/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/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/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/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/>
    </w:lvl>
  </w:abstractNum>
  <w:abstractNum w:abstractNumId="26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3"/>
    <w:lvlOverride w:ilvl="0">
      <w:startOverride w:val="1"/>
    </w:lvlOverride>
  </w:num>
  <w:num w:numId="28">
    <w:abstractNumId w:val="12"/>
    <w:lvlOverride w:ilvl="0">
      <w:startOverride w:val="1"/>
    </w:lvlOverride>
  </w:num>
  <w:num w:numId="29">
    <w:abstractNumId w:val="14"/>
    <w:lvlOverride w:ilvl="0">
      <w:startOverride w:val="1"/>
    </w:lvlOverride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06549"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C29" w:customStyle="1">
    <w:name w:val="c29"/>
    <w:basedOn w:val="DefaultParagraphFont"/>
    <w:qFormat/>
    <w:rsid w:val="004a689e"/>
    <w:rPr/>
  </w:style>
  <w:style w:type="character" w:styleId="Appleconvertedspace" w:customStyle="1">
    <w:name w:val="apple-converted-space"/>
    <w:basedOn w:val="DefaultParagraphFont"/>
    <w:qFormat/>
    <w:rsid w:val="004a689e"/>
    <w:rPr/>
  </w:style>
  <w:style w:type="character" w:styleId="C2" w:customStyle="1">
    <w:name w:val="c2"/>
    <w:basedOn w:val="DefaultParagraphFont"/>
    <w:qFormat/>
    <w:rsid w:val="004a689e"/>
    <w:rPr/>
  </w:style>
  <w:style w:type="character" w:styleId="C4" w:customStyle="1">
    <w:name w:val="c4"/>
    <w:basedOn w:val="DefaultParagraphFont"/>
    <w:qFormat/>
    <w:rsid w:val="00983085"/>
    <w:rPr/>
  </w:style>
  <w:style w:type="character" w:styleId="C4c27c6" w:customStyle="1">
    <w:name w:val="c4 c27 c6"/>
    <w:basedOn w:val="DefaultParagraphFont"/>
    <w:qFormat/>
    <w:rsid w:val="00983085"/>
    <w:rPr/>
  </w:style>
  <w:style w:type="character" w:styleId="Style14" w:customStyle="1">
    <w:name w:val="Основной текст Знак"/>
    <w:basedOn w:val="DefaultParagraphFont"/>
    <w:uiPriority w:val="99"/>
    <w:qFormat/>
    <w:rsid w:val="00c10140"/>
    <w:rPr>
      <w:rFonts w:ascii="Calibri" w:hAnsi="Calibri" w:eastAsia="Calibri" w:cs="Times New Roman"/>
    </w:rPr>
  </w:style>
  <w:style w:type="character" w:styleId="C6" w:customStyle="1">
    <w:name w:val="c6"/>
    <w:qFormat/>
    <w:rsid w:val="00c10140"/>
    <w:rPr/>
  </w:style>
  <w:style w:type="character" w:styleId="Style15" w:customStyle="1">
    <w:name w:val="Текст выноски Знак"/>
    <w:basedOn w:val="DefaultParagraphFont"/>
    <w:link w:val="BalloonText"/>
    <w:uiPriority w:val="99"/>
    <w:semiHidden/>
    <w:qFormat/>
    <w:rsid w:val="00c10140"/>
    <w:rPr>
      <w:rFonts w:ascii="Tahoma" w:hAnsi="Tahoma" w:eastAsia="Times New Roman" w:cs="Tahoma"/>
      <w:sz w:val="16"/>
      <w:szCs w:val="16"/>
      <w:lang w:eastAsia="ru-RU"/>
    </w:rPr>
  </w:style>
  <w:style w:type="character" w:styleId="C45" w:customStyle="1">
    <w:name w:val="c45"/>
    <w:basedOn w:val="DefaultParagraphFont"/>
    <w:qFormat/>
    <w:rsid w:val="00470819"/>
    <w:rPr/>
  </w:style>
  <w:style w:type="character" w:styleId="C33" w:customStyle="1">
    <w:name w:val="c33"/>
    <w:basedOn w:val="DefaultParagraphFont"/>
    <w:qFormat/>
    <w:rsid w:val="00470819"/>
    <w:rPr/>
  </w:style>
  <w:style w:type="character" w:styleId="C8" w:customStyle="1">
    <w:name w:val="c8"/>
    <w:basedOn w:val="DefaultParagraphFont"/>
    <w:qFormat/>
    <w:rsid w:val="00470819"/>
    <w:rPr/>
  </w:style>
  <w:style w:type="character" w:styleId="Style16">
    <w:name w:val="Интернет-ссылка"/>
    <w:basedOn w:val="DefaultParagraphFont"/>
    <w:uiPriority w:val="99"/>
    <w:semiHidden/>
    <w:unhideWhenUsed/>
    <w:rsid w:val="00470819"/>
    <w:rPr>
      <w:color w:val="0000FF"/>
      <w:u w:val="single"/>
    </w:rPr>
  </w:style>
  <w:style w:type="character" w:styleId="Style17">
    <w:name w:val="Посещённая гиперссылка"/>
    <w:basedOn w:val="DefaultParagraphFont"/>
    <w:uiPriority w:val="99"/>
    <w:semiHidden/>
    <w:unhideWhenUsed/>
    <w:rsid w:val="00470819"/>
    <w:rPr>
      <w:color w:val="800080"/>
      <w:u w:val="single"/>
    </w:rPr>
  </w:style>
  <w:style w:type="character" w:styleId="C3" w:customStyle="1">
    <w:name w:val="c3"/>
    <w:basedOn w:val="DefaultParagraphFont"/>
    <w:qFormat/>
    <w:rsid w:val="00470819"/>
    <w:rPr/>
  </w:style>
  <w:style w:type="character" w:styleId="C106" w:customStyle="1">
    <w:name w:val="c106"/>
    <w:basedOn w:val="DefaultParagraphFont"/>
    <w:qFormat/>
    <w:rsid w:val="00470819"/>
    <w:rPr/>
  </w:style>
  <w:style w:type="character" w:styleId="C115" w:customStyle="1">
    <w:name w:val="c115"/>
    <w:basedOn w:val="DefaultParagraphFont"/>
    <w:qFormat/>
    <w:rsid w:val="00470819"/>
    <w:rPr/>
  </w:style>
  <w:style w:type="character" w:styleId="C61" w:customStyle="1">
    <w:name w:val="c61"/>
    <w:basedOn w:val="DefaultParagraphFont"/>
    <w:qFormat/>
    <w:rsid w:val="00470819"/>
    <w:rPr/>
  </w:style>
  <w:style w:type="character" w:styleId="Style18" w:customStyle="1">
    <w:name w:val="Верхний колонтитул Знак"/>
    <w:basedOn w:val="DefaultParagraphFont"/>
    <w:uiPriority w:val="99"/>
    <w:semiHidden/>
    <w:qFormat/>
    <w:rsid w:val="00c61fa7"/>
    <w:rPr/>
  </w:style>
  <w:style w:type="character" w:styleId="Style19" w:customStyle="1">
    <w:name w:val="Нижний колонтитул Знак"/>
    <w:basedOn w:val="DefaultParagraphFont"/>
    <w:uiPriority w:val="99"/>
    <w:semiHidden/>
    <w:qFormat/>
    <w:rsid w:val="00c61fa7"/>
    <w:rPr/>
  </w:style>
  <w:style w:type="character" w:styleId="C7" w:customStyle="1">
    <w:name w:val="c7"/>
    <w:basedOn w:val="DefaultParagraphFont"/>
    <w:qFormat/>
    <w:rsid w:val="00b7467a"/>
    <w:rPr/>
  </w:style>
  <w:style w:type="paragraph" w:styleId="Style20">
    <w:name w:val="Заголовок"/>
    <w:basedOn w:val="Normal"/>
    <w:next w:val="Style21"/>
    <w:qFormat/>
    <w:pPr>
      <w:keepNext w:val="true"/>
      <w:spacing w:before="240" w:after="120"/>
    </w:pPr>
    <w:rPr>
      <w:rFonts w:ascii="PT Astra Serif" w:hAnsi="PT Astra Serif" w:eastAsia="Tahoma" w:cs="Noto Sans Devanagari"/>
      <w:sz w:val="28"/>
      <w:szCs w:val="28"/>
    </w:rPr>
  </w:style>
  <w:style w:type="paragraph" w:styleId="Style21">
    <w:name w:val="Body Text"/>
    <w:basedOn w:val="Normal"/>
    <w:link w:val="Style14"/>
    <w:uiPriority w:val="99"/>
    <w:unhideWhenUsed/>
    <w:rsid w:val="00c10140"/>
    <w:pPr>
      <w:spacing w:before="0" w:after="120"/>
    </w:pPr>
    <w:rPr>
      <w:rFonts w:ascii="Calibri" w:hAnsi="Calibri" w:eastAsia="Calibri" w:cs="Times New Roman"/>
    </w:rPr>
  </w:style>
  <w:style w:type="paragraph" w:styleId="Style22">
    <w:name w:val="List"/>
    <w:basedOn w:val="Style21"/>
    <w:pPr/>
    <w:rPr>
      <w:rFonts w:ascii="PT Astra Serif" w:hAnsi="PT Astra Serif" w:cs="Noto Sans Devanagari"/>
    </w:rPr>
  </w:style>
  <w:style w:type="paragraph" w:styleId="Style23">
    <w:name w:val="Caption"/>
    <w:basedOn w:val="Normal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Style24">
    <w:name w:val="Указатель"/>
    <w:basedOn w:val="Normal"/>
    <w:qFormat/>
    <w:pPr>
      <w:suppressLineNumbers/>
    </w:pPr>
    <w:rPr>
      <w:rFonts w:ascii="PT Astra Serif" w:hAnsi="PT Astra Serif" w:cs="Noto Sans Devanagari"/>
      <w:lang w:val="zxx" w:eastAsia="zxx" w:bidi="zxx"/>
    </w:rPr>
  </w:style>
  <w:style w:type="paragraph" w:styleId="C14" w:customStyle="1">
    <w:name w:val="c14"/>
    <w:basedOn w:val="Normal"/>
    <w:uiPriority w:val="99"/>
    <w:qFormat/>
    <w:rsid w:val="00f01e37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ListParagraph">
    <w:name w:val="List Paragraph"/>
    <w:basedOn w:val="Normal"/>
    <w:uiPriority w:val="34"/>
    <w:qFormat/>
    <w:rsid w:val="00ca5d92"/>
    <w:pPr>
      <w:spacing w:before="0" w:after="200"/>
      <w:ind w:left="720" w:hanging="0"/>
      <w:contextualSpacing/>
    </w:pPr>
    <w:rPr/>
  </w:style>
  <w:style w:type="paragraph" w:styleId="NoSpacing">
    <w:name w:val="No Spacing"/>
    <w:uiPriority w:val="1"/>
    <w:qFormat/>
    <w:rsid w:val="00983085"/>
    <w:pPr>
      <w:widowControl/>
      <w:bidi w:val="0"/>
      <w:spacing w:lineRule="auto" w:line="240" w:before="0" w:after="0"/>
      <w:jc w:val="left"/>
    </w:pPr>
    <w:rPr>
      <w:rFonts w:ascii="Calibri" w:hAnsi="Calibri" w:eastAsia="Calibri" w:cs="Times New Roman" w:asciiTheme="minorHAns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NormalWeb">
    <w:name w:val="Normal (Web)"/>
    <w:basedOn w:val="Normal"/>
    <w:uiPriority w:val="99"/>
    <w:unhideWhenUsed/>
    <w:qFormat/>
    <w:rsid w:val="00c10140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BalloonText">
    <w:name w:val="Balloon Text"/>
    <w:basedOn w:val="Normal"/>
    <w:link w:val="Style15"/>
    <w:uiPriority w:val="99"/>
    <w:semiHidden/>
    <w:unhideWhenUsed/>
    <w:qFormat/>
    <w:rsid w:val="00c10140"/>
    <w:pPr>
      <w:spacing w:lineRule="auto" w:line="240" w:before="0" w:after="0"/>
    </w:pPr>
    <w:rPr>
      <w:rFonts w:ascii="Tahoma" w:hAnsi="Tahoma" w:eastAsia="Times New Roman" w:cs="Tahoma"/>
      <w:sz w:val="16"/>
      <w:szCs w:val="16"/>
      <w:lang w:eastAsia="ru-RU"/>
    </w:rPr>
  </w:style>
  <w:style w:type="paragraph" w:styleId="C52" w:customStyle="1">
    <w:name w:val="c52"/>
    <w:basedOn w:val="Normal"/>
    <w:qFormat/>
    <w:rsid w:val="00470819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" w:customStyle="1">
    <w:name w:val="c1"/>
    <w:basedOn w:val="Normal"/>
    <w:qFormat/>
    <w:rsid w:val="00470819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47" w:customStyle="1">
    <w:name w:val="c47"/>
    <w:basedOn w:val="Normal"/>
    <w:qFormat/>
    <w:rsid w:val="00470819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9" w:customStyle="1">
    <w:name w:val="c19"/>
    <w:basedOn w:val="Normal"/>
    <w:qFormat/>
    <w:rsid w:val="00470819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0" w:customStyle="1">
    <w:name w:val="c10"/>
    <w:basedOn w:val="Normal"/>
    <w:qFormat/>
    <w:rsid w:val="00470819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Style25">
    <w:name w:val="Колонтитул"/>
    <w:basedOn w:val="Normal"/>
    <w:qFormat/>
    <w:pPr/>
    <w:rPr/>
  </w:style>
  <w:style w:type="paragraph" w:styleId="Style26">
    <w:name w:val="Header"/>
    <w:basedOn w:val="Normal"/>
    <w:link w:val="Style18"/>
    <w:uiPriority w:val="99"/>
    <w:semiHidden/>
    <w:unhideWhenUsed/>
    <w:rsid w:val="00c61fa7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27">
    <w:name w:val="Footer"/>
    <w:basedOn w:val="Normal"/>
    <w:link w:val="Style19"/>
    <w:uiPriority w:val="99"/>
    <w:semiHidden/>
    <w:unhideWhenUsed/>
    <w:rsid w:val="00c61fa7"/>
    <w:pPr>
      <w:tabs>
        <w:tab w:val="clear" w:pos="708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TableParagraph" w:customStyle="1">
    <w:name w:val="Table Paragraph"/>
    <w:basedOn w:val="Normal"/>
    <w:uiPriority w:val="1"/>
    <w:qFormat/>
    <w:rsid w:val="000963bc"/>
    <w:pPr>
      <w:widowControl w:val="false"/>
      <w:spacing w:lineRule="auto" w:line="240" w:before="0" w:after="0"/>
      <w:ind w:left="30" w:hanging="0"/>
    </w:pPr>
    <w:rPr>
      <w:rFonts w:ascii="Times New Roman" w:hAnsi="Times New Roman" w:eastAsia="Times New Roman" w:cs="Times New Roman"/>
    </w:rPr>
  </w:style>
  <w:style w:type="paragraph" w:styleId="C12" w:customStyle="1">
    <w:name w:val="c12"/>
    <w:basedOn w:val="Normal"/>
    <w:qFormat/>
    <w:rsid w:val="0047242e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Style28">
    <w:name w:val="Содержимое врезки"/>
    <w:basedOn w:val="Normal"/>
    <w:qFormat/>
    <w:pPr/>
    <w:rPr/>
  </w:style>
  <w:style w:type="paragraph" w:styleId="Style29">
    <w:name w:val="Содержимое таблицы"/>
    <w:basedOn w:val="Normal"/>
    <w:qFormat/>
    <w:pPr>
      <w:widowControl w:val="false"/>
      <w:suppressLineNumbers/>
    </w:pPr>
    <w:rPr/>
  </w:style>
  <w:style w:type="paragraph" w:styleId="Style30">
    <w:name w:val="Заголовок таблицы"/>
    <w:basedOn w:val="Style29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numbering" w:styleId="1" w:customStyle="1">
    <w:name w:val="Нет списка1"/>
    <w:uiPriority w:val="99"/>
    <w:semiHidden/>
    <w:unhideWhenUsed/>
    <w:qFormat/>
    <w:rsid w:val="00c10140"/>
  </w:style>
  <w:style w:type="numbering" w:styleId="2" w:customStyle="1">
    <w:name w:val="Нет списка2"/>
    <w:uiPriority w:val="99"/>
    <w:semiHidden/>
    <w:unhideWhenUsed/>
    <w:qFormat/>
    <w:rsid w:val="005721b1"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rsid w:val="0070654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70654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rsid w:val="007e2e2b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rsid w:val="003d6fe6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rsid w:val="00ec435c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rsid w:val="00c5049c"/>
    <w:pPr>
      <w:spacing w:after="0" w:line="240" w:lineRule="auto"/>
    </w:pPr>
    <w:rPr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rsid w:val="00e67ee2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1"/>
    <w:basedOn w:val="a1"/>
    <w:rsid w:val="00c10140"/>
    <w:pPr>
      <w:spacing w:after="0" w:line="240" w:lineRule="auto"/>
    </w:pPr>
    <w:rPr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rsid w:val="00c10140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rsid w:val="005721b1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5721b1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1"/>
    <w:basedOn w:val="a1"/>
    <w:rsid w:val="00c927ad"/>
    <w:pPr>
      <w:spacing w:after="0" w:line="240" w:lineRule="auto"/>
    </w:pPr>
    <w:rPr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">
    <w:name w:val="Сетка таблицы1111"/>
    <w:basedOn w:val="a1"/>
    <w:rsid w:val="00c927ad"/>
    <w:pPr>
      <w:spacing w:after="0" w:line="240" w:lineRule="auto"/>
    </w:pPr>
    <w:rPr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2">
    <w:name w:val="Сетка таблицы1112"/>
    <w:basedOn w:val="a1"/>
    <w:rsid w:val="00c927ad"/>
    <w:pPr>
      <w:spacing w:after="0" w:line="240" w:lineRule="auto"/>
    </w:pPr>
    <w:rPr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png"/><Relationship Id="rId10" Type="http://schemas.openxmlformats.org/officeDocument/2006/relationships/image" Target="media/image9.jpeg"/><Relationship Id="rId11" Type="http://schemas.openxmlformats.org/officeDocument/2006/relationships/oleObject" Target="embeddings/oleObject1.bin"/><Relationship Id="rId12" Type="http://schemas.openxmlformats.org/officeDocument/2006/relationships/image" Target="media/image10.png"/><Relationship Id="rId13" Type="http://schemas.openxmlformats.org/officeDocument/2006/relationships/oleObject" Target="embeddings/oleObject2.bin"/><Relationship Id="rId14" Type="http://schemas.openxmlformats.org/officeDocument/2006/relationships/image" Target="media/image11.png"/><Relationship Id="rId15" Type="http://schemas.openxmlformats.org/officeDocument/2006/relationships/numbering" Target="numbering.xml"/><Relationship Id="rId16" Type="http://schemas.openxmlformats.org/officeDocument/2006/relationships/fontTable" Target="fontTable.xml"/><Relationship Id="rId17" Type="http://schemas.openxmlformats.org/officeDocument/2006/relationships/settings" Target="settings.xml"/><Relationship Id="rId18" Type="http://schemas.openxmlformats.org/officeDocument/2006/relationships/theme" Target="theme/theme1.xml"/><Relationship Id="rId1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92F8BF-E829-4E0C-BF55-25847CC8F3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1312</TotalTime>
  <Application>LibreOffice/7.3.6.2$Linux_X86_64 LibreOffice_project/30$Build-2</Application>
  <AppVersion>15.0000</AppVersion>
  <Pages>44</Pages>
  <Words>9422</Words>
  <Characters>68323</Characters>
  <CharactersWithSpaces>77396</CharactersWithSpaces>
  <Paragraphs>1225</Paragraphs>
  <Company>Reanimator Extreme Edition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2016-09-18T17:14:00Z</dcterms:created>
  <dc:creator>pc</dc:creator>
  <dc:description/>
  <dc:language>ru-RU</dc:language>
  <cp:lastModifiedBy/>
  <cp:lastPrinted>2023-09-24T19:33:00Z</cp:lastPrinted>
  <dcterms:modified xsi:type="dcterms:W3CDTF">2024-10-01T08:36:46Z</dcterms:modified>
  <cp:revision>55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