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B0" w:rsidRDefault="00B60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1B0" w:rsidRDefault="00B60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1B0" w:rsidRDefault="00B60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1B0" w:rsidRDefault="00B60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601B0">
        <w:tc>
          <w:tcPr>
            <w:tcW w:w="7393" w:type="dxa"/>
          </w:tcPr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Cs w:val="24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:</w:t>
            </w:r>
          </w:p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__________И.Н. Дейкова</w:t>
            </w:r>
          </w:p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«____»_________________2025 г.</w:t>
            </w:r>
          </w:p>
          <w:p w:rsidR="00B601B0" w:rsidRDefault="00B60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01B0">
        <w:tc>
          <w:tcPr>
            <w:tcW w:w="7393" w:type="dxa"/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601B0" w:rsidRDefault="00B60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1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0"/>
      </w:tblGrid>
      <w:tr w:rsidR="00B601B0">
        <w:tc>
          <w:tcPr>
            <w:tcW w:w="6090" w:type="dxa"/>
          </w:tcPr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1B0" w:rsidRDefault="00827C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коррекционному курсу «Двигательное развитие»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</w:t>
      </w:r>
    </w:p>
    <w:p w:rsidR="00B601B0" w:rsidRDefault="00827C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5 класса </w:t>
      </w:r>
      <w:r w:rsidR="00CD43C5" w:rsidRPr="00CD4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нарушением интеллекта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8.4)</w:t>
      </w:r>
    </w:p>
    <w:p w:rsidR="00B601B0" w:rsidRDefault="00827C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</w:p>
    <w:p w:rsidR="00B601B0" w:rsidRDefault="00B601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601B0" w:rsidRDefault="00827C8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                                                      </w:t>
      </w:r>
    </w:p>
    <w:p w:rsidR="00B601B0" w:rsidRDefault="00B601B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Style w:val="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601B0">
        <w:trPr>
          <w:trHeight w:val="80"/>
        </w:trPr>
        <w:tc>
          <w:tcPr>
            <w:tcW w:w="7393" w:type="dxa"/>
          </w:tcPr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28.08.2023 г. протокол №7</w:t>
            </w:r>
          </w:p>
          <w:p w:rsidR="00B601B0" w:rsidRDefault="00B601B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B601B0" w:rsidRDefault="0082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Семеленова Е.В.</w:t>
            </w:r>
          </w:p>
          <w:p w:rsidR="00B601B0" w:rsidRDefault="00827C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учитель    </w:t>
            </w:r>
          </w:p>
        </w:tc>
      </w:tr>
    </w:tbl>
    <w:p w:rsidR="00B601B0" w:rsidRDefault="00B601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01B0" w:rsidRDefault="00B601B0"/>
    <w:p w:rsidR="00B601B0" w:rsidRDefault="00B601B0"/>
    <w:p w:rsidR="00B601B0" w:rsidRDefault="00B601B0"/>
    <w:p w:rsidR="00B601B0" w:rsidRDefault="00827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601B0" w:rsidRDefault="00B601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01B0" w:rsidRDefault="00827C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по коррекционному курсу «Двигательное развитие» для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детей с РАС и </w:t>
      </w:r>
      <w:r>
        <w:rPr>
          <w:rFonts w:ascii="Times New Roman" w:hAnsi="Times New Roman" w:cs="Times New Roman"/>
        </w:rPr>
        <w:t xml:space="preserve">с нарушением развития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(интеллектуальными нарушениями), ТМНР (вариант 8.4) составлена на основании документов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27C84" w:rsidRDefault="00827C8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827C84" w:rsidRDefault="00827C84" w:rsidP="00827C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827C84" w:rsidRDefault="00827C84" w:rsidP="00827C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827C84" w:rsidRDefault="00827C84" w:rsidP="00827C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827C84" w:rsidRDefault="00827C84" w:rsidP="00827C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B601B0" w:rsidRDefault="00B601B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B601B0" w:rsidRDefault="00B601B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27C84" w:rsidRDefault="00827C84" w:rsidP="00827C84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</w:t>
      </w:r>
      <w:r>
        <w:rPr>
          <w:rFonts w:ascii="Times New Roman" w:hAnsi="Times New Roman" w:cs="Times New Roman"/>
        </w:rPr>
        <w:t>с нарушением развития.</w:t>
      </w:r>
    </w:p>
    <w:p w:rsidR="00B601B0" w:rsidRDefault="00827C84" w:rsidP="00827C84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:rsidR="00B601B0" w:rsidRDefault="00B601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программы «Двигательное развитие»: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программы «Двигательное развитие»: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правильной осанки;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обучать комплексам физических упражнений оздоровительной и корригирующей направленности;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профилактика заболеваний с применением лечебных комплексов и коррекционно - развивающих упражнений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укрепление мышечно – связочного аппарата;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волевых качеств.</w:t>
      </w:r>
    </w:p>
    <w:p w:rsidR="00B601B0" w:rsidRDefault="00B601B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601B0" w:rsidRDefault="00B601B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601B0" w:rsidRDefault="00827C84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  Общая характеристика.</w:t>
      </w:r>
    </w:p>
    <w:p w:rsidR="00B601B0" w:rsidRDefault="00B601B0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коррекционных общеобразовательных школах в классах с детьми </w:t>
      </w:r>
      <w:r>
        <w:rPr>
          <w:rFonts w:ascii="Times New Roman" w:hAnsi="Times New Roman" w:cs="Times New Roman"/>
        </w:rPr>
        <w:t xml:space="preserve">с нарушением развития </w:t>
      </w:r>
      <w:r>
        <w:rPr>
          <w:rFonts w:ascii="Times New Roman" w:eastAsia="Calibri" w:hAnsi="Times New Roman" w:cs="Times New Roman"/>
          <w:sz w:val="24"/>
          <w:szCs w:val="24"/>
        </w:rPr>
        <w:t>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Регулярные физические упражнения достаточной продолжительности и эффективности способствуют поддержанию здоровья. Дети </w:t>
      </w:r>
      <w:r>
        <w:rPr>
          <w:rFonts w:ascii="Times New Roman" w:hAnsi="Times New Roman" w:cs="Times New Roman"/>
        </w:rPr>
        <w:t xml:space="preserve">с нарушением развития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</w:t>
      </w:r>
      <w:r>
        <w:rPr>
          <w:rFonts w:ascii="Times New Roman" w:hAnsi="Times New Roman" w:cs="Times New Roman"/>
        </w:rPr>
        <w:t>с нарушением развития</w:t>
      </w:r>
      <w:r>
        <w:rPr>
          <w:rFonts w:ascii="Times New Roman" w:eastAsia="Calibri" w:hAnsi="Times New Roman" w:cs="Times New Roman"/>
          <w:sz w:val="24"/>
          <w:szCs w:val="24"/>
        </w:rPr>
        <w:t>. Материал программы сгруппирован по годам обучения физическим упражнениям с учётом возрастных групп.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Актуальность, новизна программы: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Новизна программы заключается в том, что автор, ориентируясь на детей </w:t>
      </w:r>
      <w:r>
        <w:rPr>
          <w:rFonts w:ascii="Times New Roman" w:hAnsi="Times New Roman" w:cs="Times New Roman"/>
        </w:rPr>
        <w:t>с нарушением развития</w:t>
      </w:r>
      <w:r>
        <w:rPr>
          <w:rFonts w:ascii="Times New Roman" w:eastAsia="Calibri" w:hAnsi="Times New Roman" w:cs="Times New Roman"/>
          <w:sz w:val="24"/>
          <w:szCs w:val="24"/>
        </w:rPr>
        <w:t>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 w:rsidR="00B601B0" w:rsidRDefault="00827C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Формы, средства, методы и способы проведения занятий по коррекционному курсу «Двигательное развитие».</w:t>
      </w:r>
    </w:p>
    <w:p w:rsidR="00B601B0" w:rsidRDefault="00B601B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8"/>
        <w:gridCol w:w="3857"/>
        <w:gridCol w:w="3677"/>
        <w:gridCol w:w="3682"/>
      </w:tblGrid>
      <w:tr w:rsidR="00B601B0"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Средства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Способы проведения занятий </w:t>
            </w:r>
          </w:p>
        </w:tc>
      </w:tr>
      <w:tr w:rsidR="00B601B0"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гимнастика.</w:t>
            </w:r>
          </w:p>
          <w:p w:rsidR="00B601B0" w:rsidRDefault="00827C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гимнастика.</w:t>
            </w:r>
          </w:p>
          <w:p w:rsidR="00B601B0" w:rsidRDefault="00827C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ходьба.</w:t>
            </w:r>
          </w:p>
          <w:p w:rsidR="00B601B0" w:rsidRDefault="00827C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бытовым навыкам и ходьбе.</w:t>
            </w:r>
          </w:p>
          <w:p w:rsidR="00B601B0" w:rsidRDefault="00827C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:rsidR="00B601B0" w:rsidRDefault="00B601B0">
            <w:pPr>
              <w:spacing w:before="100" w:beforeAutospacing="1" w:after="100" w:afterAutospacing="1" w:line="24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:rsidR="00B601B0" w:rsidRDefault="00827C84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:rsidR="00B601B0" w:rsidRDefault="00827C84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Массаж.</w:t>
            </w:r>
          </w:p>
          <w:p w:rsidR="00B601B0" w:rsidRDefault="00827C84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Закаливающие процедуры.</w:t>
            </w:r>
          </w:p>
          <w:p w:rsidR="00B601B0" w:rsidRDefault="00827C84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:rsidR="00B601B0" w:rsidRDefault="00827C84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:rsidR="00B601B0" w:rsidRDefault="00827C84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:rsidR="00B601B0" w:rsidRDefault="00827C84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инструктором :</w:t>
            </w:r>
          </w:p>
          <w:p w:rsidR="00B601B0" w:rsidRDefault="00827C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занятия; </w:t>
            </w:r>
          </w:p>
          <w:p w:rsidR="00B601B0" w:rsidRDefault="00827C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малогрупповые занятия (2-3 человека);  </w:t>
            </w:r>
          </w:p>
          <w:p w:rsidR="00B601B0" w:rsidRDefault="00827C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:rsidR="00B601B0" w:rsidRDefault="00827C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занятий:</w:t>
      </w:r>
    </w:p>
    <w:p w:rsidR="00B601B0" w:rsidRDefault="00827C8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 w:rsidR="00B601B0" w:rsidRDefault="00827C84">
      <w:pPr>
        <w:numPr>
          <w:ilvl w:val="0"/>
          <w:numId w:val="7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часть;</w:t>
      </w:r>
    </w:p>
    <w:p w:rsidR="00B601B0" w:rsidRDefault="00827C84">
      <w:pPr>
        <w:numPr>
          <w:ilvl w:val="0"/>
          <w:numId w:val="7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часть;</w:t>
      </w:r>
    </w:p>
    <w:p w:rsidR="00B601B0" w:rsidRDefault="00827C84">
      <w:pPr>
        <w:numPr>
          <w:ilvl w:val="0"/>
          <w:numId w:val="7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B601B0" w:rsidRDefault="00B601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1B0" w:rsidRDefault="00827C8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2.Описание места коррекционного курса в учебном плане.</w:t>
      </w:r>
    </w:p>
    <w:p w:rsidR="00B601B0" w:rsidRDefault="00B601B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B601B0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01B0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B601B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B601B0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(вариант 8.4)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B0" w:rsidRDefault="00827C8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B601B0" w:rsidRDefault="00B601B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601B0" w:rsidRDefault="00827C84">
      <w:pPr>
        <w:spacing w:after="0" w:line="240" w:lineRule="auto"/>
        <w:ind w:left="108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 w:rsidR="00B601B0" w:rsidRDefault="00827C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B601B0" w:rsidRDefault="00827C84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:rsidR="00B601B0" w:rsidRDefault="00827C84">
      <w:pPr>
        <w:spacing w:after="200" w:line="240" w:lineRule="auto"/>
        <w:ind w:left="108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4.Планируемые результаты освоения коррекционной подготовки.</w:t>
      </w:r>
    </w:p>
    <w:p w:rsidR="00B601B0" w:rsidRDefault="00827C8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 w:rsidR="00B601B0" w:rsidRDefault="00827C84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:rsidR="00B601B0" w:rsidRDefault="00827C8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 w:rsidR="00B601B0" w:rsidRDefault="00827C84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 w:rsidR="00B601B0" w:rsidRDefault="00827C84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 w:rsidR="00B601B0" w:rsidRDefault="00827C84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 w:rsidR="00B601B0" w:rsidRDefault="00827C84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:rsidR="00B601B0" w:rsidRDefault="00827C84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 w:rsidR="00B601B0" w:rsidRDefault="00827C84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 w:rsidR="00B601B0" w:rsidRDefault="00827C84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601B0" w:rsidRDefault="00827C84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Минимальный:    </w:t>
      </w:r>
    </w:p>
    <w:p w:rsidR="00B601B0" w:rsidRDefault="00827C84">
      <w:pPr>
        <w:pStyle w:val="Default"/>
        <w:spacing w:line="360" w:lineRule="auto"/>
        <w:jc w:val="both"/>
        <w:rPr>
          <w:color w:val="auto"/>
        </w:rPr>
      </w:pPr>
      <w:r>
        <w:rPr>
          <w:rFonts w:eastAsia="Calibri"/>
        </w:rPr>
        <w:lastRenderedPageBreak/>
        <w:t xml:space="preserve">- знать </w:t>
      </w:r>
      <w:r>
        <w:rPr>
          <w:color w:val="auto"/>
        </w:rPr>
        <w:t xml:space="preserve">правила поведения на занятиях ДР; </w:t>
      </w:r>
    </w:p>
    <w:p w:rsidR="00B601B0" w:rsidRDefault="00827C84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знать гигиенические требования к занятиям </w:t>
      </w:r>
      <w:r>
        <w:rPr>
          <w:bCs/>
          <w:color w:val="auto"/>
        </w:rPr>
        <w:t>по двигательному развитию</w:t>
      </w:r>
      <w:r>
        <w:rPr>
          <w:color w:val="auto"/>
        </w:rPr>
        <w:t xml:space="preserve">; </w:t>
      </w:r>
    </w:p>
    <w:p w:rsidR="00B601B0" w:rsidRDefault="00827C84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знать правила подвижных игр, изученных на занятиях; 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- уметь показывать части тела человека;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- выполнять действия по инструкции педагога;</w:t>
      </w:r>
    </w:p>
    <w:p w:rsidR="00B601B0" w:rsidRDefault="00827C84">
      <w:pPr>
        <w:pStyle w:val="Default"/>
        <w:spacing w:line="360" w:lineRule="auto"/>
        <w:jc w:val="both"/>
        <w:rPr>
          <w:color w:val="auto"/>
        </w:rPr>
      </w:pPr>
      <w:r>
        <w:rPr>
          <w:iCs/>
          <w:color w:val="auto"/>
        </w:rPr>
        <w:t xml:space="preserve">- </w:t>
      </w:r>
      <w:r>
        <w:rPr>
          <w:color w:val="auto"/>
        </w:rPr>
        <w:t>выполнять упражнения, направленные на</w:t>
      </w:r>
      <w:r>
        <w:rPr>
          <w:bCs/>
          <w:color w:val="auto"/>
        </w:rPr>
        <w:t xml:space="preserve"> двигательное развитие</w:t>
      </w:r>
      <w:r>
        <w:rPr>
          <w:color w:val="auto"/>
        </w:rPr>
        <w:t>;</w:t>
      </w:r>
    </w:p>
    <w:p w:rsidR="00B601B0" w:rsidRDefault="00827C84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- играть в подвижные игры;</w:t>
      </w:r>
    </w:p>
    <w:p w:rsidR="00B601B0" w:rsidRDefault="00827C84">
      <w:pPr>
        <w:pStyle w:val="Default"/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 xml:space="preserve">- уметь выполнять общеразвивающие упражнения: в положении стоя, сидя, лежа; </w:t>
      </w:r>
    </w:p>
    <w:p w:rsidR="00B601B0" w:rsidRDefault="00827C84">
      <w:pPr>
        <w:pStyle w:val="Default"/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- уметь выполнять общеразвивающие упражнения с гимнастическими палками;</w:t>
      </w:r>
    </w:p>
    <w:p w:rsidR="00B601B0" w:rsidRDefault="00827C84">
      <w:pPr>
        <w:pStyle w:val="Default"/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- уметь выполнять дыхательные упражнения;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- уметь выполнять исходные положения;</w:t>
      </w:r>
    </w:p>
    <w:p w:rsidR="00B601B0" w:rsidRDefault="00827C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Достаточный:</w:t>
      </w:r>
    </w:p>
    <w:p w:rsidR="00B601B0" w:rsidRDefault="00827C8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 правильной осанке, о правильном дыхании;</w:t>
      </w:r>
    </w:p>
    <w:p w:rsidR="00B601B0" w:rsidRDefault="00827C8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иметь представление о собственном теле и собственных возможностях; </w:t>
      </w:r>
    </w:p>
    <w:p w:rsidR="00B601B0" w:rsidRDefault="00827C8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пространстве зала; 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 w:line="360" w:lineRule="auto"/>
        <w:rPr>
          <w:rFonts w:cs="Arial"/>
          <w:color w:val="000000"/>
          <w:szCs w:val="21"/>
        </w:rPr>
      </w:pPr>
      <w:r>
        <w:t xml:space="preserve">- </w:t>
      </w:r>
      <w:r>
        <w:rPr>
          <w:rFonts w:cs="Arial"/>
          <w:color w:val="000000"/>
          <w:szCs w:val="21"/>
        </w:rPr>
        <w:t>уметь выполнять действия по образцу и по подражанию;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- уметь согласовывать свои действия и движения;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- уметь ориентироваться в элементарных пространственных понятиях;</w:t>
      </w:r>
    </w:p>
    <w:p w:rsidR="00B601B0" w:rsidRDefault="00827C84">
      <w:pPr>
        <w:pStyle w:val="a5"/>
        <w:shd w:val="clear" w:color="auto" w:fill="FFFFFF"/>
        <w:spacing w:before="0" w:beforeAutospacing="0" w:after="150" w:afterAutospacing="0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- уметь бросать, перекладывать, перекатывать мяч.</w:t>
      </w: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01B0" w:rsidRDefault="00827C84">
      <w:pPr>
        <w:shd w:val="clear" w:color="auto" w:fill="FFFFFF"/>
        <w:spacing w:after="0" w:line="276" w:lineRule="auto"/>
        <w:ind w:left="108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 Содержание коррекционного курса «Двигательное развитие»</w:t>
      </w:r>
    </w:p>
    <w:tbl>
      <w:tblPr>
        <w:tblW w:w="13317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12474"/>
      </w:tblGrid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№ урока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Тема урока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Формирование знаний о положении тела при правильной осанке. Разучивание основных положений рук, ног, туловища, головы.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Формирование правильной осанки у стенки (пятки, икроножные мышцы, ягодицы, лопатки, затылок), под контролем учителя.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Ходьба на носках (на пятках, высоко поднимая бедро, захлестывая голень, приставным шагом, широким шагом, в полуприседания).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Ходьба с различными положениями рук (в стороны, за голову, вверх, вперёд, к плечам).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Ходьбой с различными положениями рук (в стороны, на пояс, вверх, вперёд, к плечам) по сигналу учителя.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с предметами на голове (кубик) в движении, под музыку.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Подвижные игры на сохранение правильной осанки: «Море волнуется».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с предметами и без них Игра «Совушка - Сова».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Наклоны головой. Наклоны туловищем.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10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Сгибание стопы. Перекаты с носков на пятки.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Приседания. Отстукивание и отхлопывание разного темпа.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Выполнение по памяти комбинаций движения.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Захват предметов. Передача предметов.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Передача предметов через голову. Передача предметов через плечо.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Броски мячей. Перекатывание мячей.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Перекатывание мячей через ноги.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Подвижная игра «Кошка и мышки».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Дыхательные упражнения.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19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Дыхательные упражнения под хлопки (под счет).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20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Грудное, брюшное и полное дыхание в исходных положениях.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Освоение навыков прыжков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Движение предплечий и кистей рук.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Хлопки в ладоши с изменением темпа.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мышц для укрепления мышц плечевого пояса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в ползании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для укрепления мышц ног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Игра «У медведя во бору».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Игра «Снежинки и ветер».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29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Броски мяча двумя руками из различных положений.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30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Отбивание мяча двумя руками.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31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Удары по мячу ногой с мест.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32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Удары по мячу ногой с шага.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33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в равновесии</w:t>
            </w:r>
          </w:p>
        </w:tc>
      </w:tr>
      <w:tr w:rsidR="00B601B0">
        <w:trPr>
          <w:jc w:val="center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01B0" w:rsidRDefault="00827C84">
            <w:pPr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34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01B0" w:rsidRDefault="00827C84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1"/>
                <w:lang w:eastAsia="ru-RU"/>
              </w:rPr>
              <w:t>Упражнения для развития мышц мелкой моторики</w:t>
            </w:r>
          </w:p>
        </w:tc>
      </w:tr>
    </w:tbl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827C84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Календарно – тематическое планирование. </w:t>
      </w: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562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8"/>
        <w:gridCol w:w="2590"/>
        <w:gridCol w:w="708"/>
        <w:gridCol w:w="851"/>
        <w:gridCol w:w="2551"/>
        <w:gridCol w:w="1985"/>
        <w:gridCol w:w="1701"/>
        <w:gridCol w:w="1701"/>
        <w:gridCol w:w="1559"/>
        <w:gridCol w:w="1418"/>
      </w:tblGrid>
      <w:tr w:rsidR="00B601B0">
        <w:trPr>
          <w:trHeight w:val="692"/>
        </w:trPr>
        <w:tc>
          <w:tcPr>
            <w:tcW w:w="558" w:type="dxa"/>
            <w:vMerge w:val="restart"/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90" w:type="dxa"/>
            <w:vMerge w:val="restart"/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Академический</w:t>
            </w:r>
          </w:p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694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Планируемые результаты.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B601B0">
        <w:trPr>
          <w:trHeight w:val="673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01B0" w:rsidRDefault="0082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c>
          <w:tcPr>
            <w:tcW w:w="558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Основные положения рук, ног, туловища, головы.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основных положений рук, ног, туловища, головы.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правильной осанки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стенки (пятки, икроножные мышцы, ягодицы, лопатки, затылок), под контролем учителя.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ношение к процессу познания. 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 слушать и понимать учителя. 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 целостное представление о физических упражнениях, </w:t>
            </w:r>
          </w:p>
        </w:tc>
        <w:tc>
          <w:tcPr>
            <w:tcW w:w="1418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 ответственности и  дисциплины.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01B0">
        <w:trPr>
          <w:trHeight w:val="276"/>
        </w:trPr>
        <w:tc>
          <w:tcPr>
            <w:tcW w:w="558" w:type="dxa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 xml:space="preserve">Упражнения для формирования правильной осанки у стенки 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556"/>
        </w:trPr>
        <w:tc>
          <w:tcPr>
            <w:tcW w:w="558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Ходьба на носках (на пятках, высоко поднимая бедро, захлестывая голень, приставным шагом, широким шагом, в полуприседания).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ходьбу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носках (на пятках, высоко поднимая бедро, захлестывая голень, приставным шагом, широким шагом, в полуприседания);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различными положениями рук (в стороны, за голову, вверх, вперёд, к плечам);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различными положениями рук (в стороны, на пояс, вверх, вперёд, к плечам) по сигналу учителя.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принятые ритуалы социального взаимодействия с одноклассниками и учителем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 и спорту</w:t>
            </w: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Ходьба с различными положениями рук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 xml:space="preserve">Ходьбой с различными </w:t>
            </w:r>
            <w:r>
              <w:rPr>
                <w:rFonts w:cs="Arial"/>
                <w:color w:val="000000"/>
                <w:szCs w:val="21"/>
              </w:rPr>
              <w:lastRenderedPageBreak/>
              <w:t>положениями рук по сигналу учителя.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276"/>
        </w:trPr>
        <w:tc>
          <w:tcPr>
            <w:tcW w:w="558" w:type="dxa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Упражнения с мешочком на голове  в движении, под музыку.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упражнения с 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мешочком в движении, под музыку.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познавательный интерес к изучению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828"/>
        </w:trPr>
        <w:tc>
          <w:tcPr>
            <w:tcW w:w="558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Подвижная игра  «Море волнуется».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B601B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cs="Arial"/>
                <w:color w:val="000000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быстроту, ловкость, умения ориентироваться в пространстве.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</w:p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cs="Arial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наклоны головой, наклоны туловищем.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 тактические аспекты решения двигательных задач 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418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 отношения к здоровью</w:t>
            </w:r>
          </w:p>
          <w:p w:rsidR="00B601B0" w:rsidRDefault="00B601B0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409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Упражнения с предметами. Игра «Совушка - Сова».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603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Упражнения для укрепления мышц туловища.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ног</w:t>
            </w:r>
          </w:p>
          <w:p w:rsidR="00B601B0" w:rsidRDefault="00B601B0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стопы. Перекаты с носков на пятки.</w:t>
            </w:r>
          </w:p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приседания, отстукивание и отхлопывание разного темпа</w:t>
            </w:r>
            <w:r>
              <w:rPr>
                <w:rFonts w:cs="Arial"/>
                <w:color w:val="000000"/>
                <w:szCs w:val="21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418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Приседания. Отстукивание и отхлопывание разного темпа.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601B0">
        <w:trPr>
          <w:trHeight w:val="870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Захват предметов. Передача предметов.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захвата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предметов, передачи предметов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захвата предметов, передачи предметов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Объяснять себе свои наиболее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заметные достижения.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Сравнивать физические упражнения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учебного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 выбирать и использоват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ь средства для достижения  цели </w:t>
            </w:r>
          </w:p>
        </w:tc>
        <w:tc>
          <w:tcPr>
            <w:tcW w:w="1418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у учащегося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бережного отношения к своему здоровью</w:t>
            </w: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Повторение упражнений в захвате предметов, передаче предметов.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817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Передача предметов через голову, через плечо.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601B0">
        <w:trPr>
          <w:trHeight w:val="550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B601B0" w:rsidRDefault="00827C84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на четвереньках между линиями (35-40см ширина), «Муравьи идут по дорожке».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проявлять положительные качества личности и управлять своими эмоциями 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выделять  и формулировать учебную  цель.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доносить информацию в доступной форме в процессе общения и взаимоде йствия</w:t>
            </w:r>
          </w:p>
        </w:tc>
        <w:tc>
          <w:tcPr>
            <w:tcW w:w="1418" w:type="dxa"/>
            <w:vMerge w:val="restart"/>
            <w:vAlign w:val="center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положительного отношения к физкультуре и спорту,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01B0">
        <w:trPr>
          <w:trHeight w:val="1417"/>
        </w:trPr>
        <w:tc>
          <w:tcPr>
            <w:tcW w:w="558" w:type="dxa"/>
            <w:tcBorders>
              <w:bottom w:val="single" w:sz="4" w:space="0" w:color="000000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eastAsia="Calibri"/>
              </w:rPr>
              <w:t>Ползание по гимнастической скамейке.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1693"/>
        </w:trPr>
        <w:tc>
          <w:tcPr>
            <w:tcW w:w="558" w:type="dxa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after="15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Подвижная игра «Кошка и мышки».</w:t>
            </w:r>
          </w:p>
          <w:p w:rsidR="00B601B0" w:rsidRDefault="00B601B0">
            <w:pPr>
              <w:spacing w:after="150" w:line="240" w:lineRule="auto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тактильную чувствительность, способность ориентироваться в пространстве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мотивацию к учебной деятельности.</w:t>
            </w:r>
          </w:p>
        </w:tc>
        <w:tc>
          <w:tcPr>
            <w:tcW w:w="1701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навык координации движений.</w:t>
            </w:r>
          </w:p>
        </w:tc>
        <w:tc>
          <w:tcPr>
            <w:tcW w:w="1701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излагать свое мнение.  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реагировать на внешний контроль и оценку.</w:t>
            </w:r>
          </w:p>
        </w:tc>
        <w:tc>
          <w:tcPr>
            <w:tcW w:w="141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умения преодолевать трудности </w:t>
            </w:r>
          </w:p>
        </w:tc>
      </w:tr>
      <w:tr w:rsidR="00B601B0">
        <w:trPr>
          <w:trHeight w:val="562"/>
        </w:trPr>
        <w:tc>
          <w:tcPr>
            <w:tcW w:w="558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через параллельные линии.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самостоятельной работы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 выполнении учебных задач. 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физические упражнения по критериям эффективности 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оказывать необходимую взаимопомощь.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B601B0">
        <w:trPr>
          <w:trHeight w:val="330"/>
        </w:trPr>
        <w:tc>
          <w:tcPr>
            <w:tcW w:w="558" w:type="dxa"/>
            <w:tcBorders>
              <w:bottom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B601B0" w:rsidRDefault="00827C84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с высоты 10-15 см.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495"/>
        </w:trPr>
        <w:tc>
          <w:tcPr>
            <w:tcW w:w="558" w:type="dxa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B601B0" w:rsidRDefault="00827C84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обруч, из обруча, лежащего на полу.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1104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eastAsia="Calibri"/>
              </w:rPr>
              <w:t xml:space="preserve">Комплексное и разностороннее развитие </w:t>
            </w:r>
            <w:r>
              <w:rPr>
                <w:rFonts w:eastAsia="Calibri"/>
              </w:rPr>
              <w:lastRenderedPageBreak/>
              <w:t>координационных способностей.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положения и движения руками, ногами, туловищем,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выполняемые на месте:</w:t>
            </w:r>
          </w:p>
          <w:p w:rsidR="00B601B0" w:rsidRDefault="00827C84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руки вперёд, в стороны, вверх, за голову, за пояс. </w:t>
            </w:r>
          </w:p>
          <w:p w:rsidR="00B601B0" w:rsidRDefault="00827C84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Наклоны головы вправо, влево, вперёд, назад.</w:t>
            </w: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Применять правила делового сотрудничества; 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 суставов и стоп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использовать методы социально-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эстетической коммуникации 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осознанно действовать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разных видов инструкций </w:t>
            </w:r>
          </w:p>
        </w:tc>
        <w:tc>
          <w:tcPr>
            <w:tcW w:w="1418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 умения преодолева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ть трудности 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90" w:type="dxa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eastAsia="Calibri"/>
              </w:rPr>
              <w:t>Упражнения для  развития координационных способностей.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601B0">
        <w:trPr>
          <w:trHeight w:val="562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90" w:type="dxa"/>
          </w:tcPr>
          <w:p w:rsidR="00B601B0" w:rsidRDefault="00827C84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равновесия, развивать  координацию движений.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601B0" w:rsidRDefault="00827C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</w:t>
            </w:r>
          </w:p>
        </w:tc>
        <w:tc>
          <w:tcPr>
            <w:tcW w:w="1418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90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804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Повторение упражнений в равновесии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1104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Броски мячей. Перекатывание мячей.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ловле, катании мяча.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важность коммуникативных умений в жизни человека.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418" w:type="dxa"/>
            <w:vMerge w:val="restart"/>
            <w:vAlign w:val="center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Перекатывание мячей через ноги.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1104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Игра «Снежинки и ветер».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игры, знать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соблюдать правила игры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давать адекватную оценку своей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Самостоятельное выделение и формулировк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 учебной цели.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 аргументировать свою  точку  зрения.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 оценку  событий.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Уметь оценивать красоту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телосложения и осанки</w:t>
            </w:r>
          </w:p>
        </w:tc>
        <w:tc>
          <w:tcPr>
            <w:tcW w:w="1418" w:type="dxa"/>
            <w:vMerge w:val="restart"/>
            <w:vAlign w:val="center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положительного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отношения к физкультуре</w:t>
            </w: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Игра «У медведя во бору».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828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Броски мяча двумя руками из различных положений.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отбивании мяча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суставов и стоп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601B0" w:rsidRDefault="00827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методы социально-эстетической коммуникации </w:t>
            </w:r>
          </w:p>
        </w:tc>
        <w:tc>
          <w:tcPr>
            <w:tcW w:w="1559" w:type="dxa"/>
            <w:vMerge w:val="restart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418" w:type="dxa"/>
            <w:vMerge w:val="restart"/>
            <w:vAlign w:val="center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 умения преодолевать трудности 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601B0"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Отбивание мяча двумя руками.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70"/>
        </w:trPr>
        <w:tc>
          <w:tcPr>
            <w:tcW w:w="558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Удары по мячу ногой с места.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</w:t>
            </w:r>
            <w:r>
              <w:rPr>
                <w:rFonts w:cs="Arial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ударов по мячу ногой  с места, с шага.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трудолюбие и упорство в достижении поставленных целей.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задавать вопросы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здоровья</w:t>
            </w:r>
          </w:p>
        </w:tc>
      </w:tr>
      <w:tr w:rsidR="00B601B0">
        <w:tc>
          <w:tcPr>
            <w:tcW w:w="558" w:type="dxa"/>
            <w:tcBorders>
              <w:top w:val="nil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Удары по мячу ногой с шаа.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601B0">
        <w:trPr>
          <w:trHeight w:val="2403"/>
        </w:trPr>
        <w:tc>
          <w:tcPr>
            <w:tcW w:w="558" w:type="dxa"/>
            <w:tcBorders>
              <w:top w:val="nil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1B0" w:rsidRDefault="00827C84">
            <w:pPr>
              <w:pStyle w:val="a5"/>
              <w:spacing w:before="0" w:beforeAutospacing="0" w:after="150" w:afterAutospacing="0"/>
              <w:rPr>
                <w:rFonts w:cs="Arial"/>
                <w:color w:val="000000"/>
                <w:szCs w:val="21"/>
              </w:rPr>
            </w:pPr>
            <w:r>
              <w:rPr>
                <w:rFonts w:cs="Arial"/>
                <w:color w:val="000000"/>
                <w:szCs w:val="21"/>
              </w:rPr>
              <w:t>Упражнения для развития мышц мелкой моторики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движений пальцев рук (сгибать, разгибать фаланги пальцев; сгибать пальцы в кулак, разгибать).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Активно включаться в общеполезную социальную деятельность.</w:t>
            </w:r>
          </w:p>
        </w:tc>
        <w:tc>
          <w:tcPr>
            <w:tcW w:w="1701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оформлять свои мысли в устной  форме с учётом речевой ситуации.</w:t>
            </w:r>
          </w:p>
        </w:tc>
        <w:tc>
          <w:tcPr>
            <w:tcW w:w="1559" w:type="dxa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взаимодействовать со сверстниками в достижении общих целей.</w:t>
            </w:r>
          </w:p>
        </w:tc>
        <w:tc>
          <w:tcPr>
            <w:tcW w:w="1418" w:type="dxa"/>
            <w:vAlign w:val="center"/>
          </w:tcPr>
          <w:p w:rsidR="00B601B0" w:rsidRDefault="00827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здоровья</w:t>
            </w:r>
          </w:p>
          <w:p w:rsidR="00B601B0" w:rsidRDefault="00B601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601B0" w:rsidRDefault="00B601B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827C84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7. Материально – техническое обеспечение образовательного процесса </w:t>
      </w:r>
      <w:r>
        <w:rPr>
          <w:rFonts w:ascii="Times New Roman" w:eastAsia="Calibri" w:hAnsi="Times New Roman" w:cs="Times New Roman"/>
          <w:b/>
          <w:sz w:val="24"/>
          <w:szCs w:val="24"/>
        </w:rPr>
        <w:t>коррекционного курса «Двигательное развитие».</w:t>
      </w:r>
    </w:p>
    <w:p w:rsidR="00B601B0" w:rsidRDefault="00B601B0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827C84">
      <w:pPr>
        <w:shd w:val="clear" w:color="auto" w:fill="FFFFFF"/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образовательном учреждении имеется спортивный зал, тренажёрный зал, соответствующее спортивное оборудование.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гимнастики: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легкой атлетики: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настольного тенниса: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футбола: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баскетбола: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волейбола: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Прочие: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маты гимнастические, лыжи, барьеры.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вспомогательное оборудование для оснащения мест хранения спортивного инвентаря и оборудования.</w:t>
      </w:r>
    </w:p>
    <w:p w:rsidR="00B601B0" w:rsidRDefault="00827C8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8.Учебно – методический комплекс по предмету.</w:t>
      </w:r>
    </w:p>
    <w:p w:rsidR="00B601B0" w:rsidRDefault="00827C84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Методические пособия и рекомендации.  Журнал «Физическая культура в школе». 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культуры. 1-11 классы / А.Ю. Патрикеев. – Волгоград: Учитель: ИП Гринин Л.Е., 2014. – 237 с.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Организация спортивной работы в школе (К-диск).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Видякин М.В. «Система лыжной подготовки детей и подростков». Методическое пособие – Волгоград.  Учитель 2006.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Мишин В.И. Настольная книга учителя физической культуры. М. Астрель 2003 год.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Погадаев Г.И. Настольная книга учителя физической культуры. М., Просвещение, 2005 год.</w:t>
      </w:r>
    </w:p>
    <w:p w:rsidR="00B601B0" w:rsidRDefault="00827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Сборник нормативных документов. Физическая культура / сост. Э.Д. Днепров, А.Г. Аркадьев. М. Дрофа, 2004.</w:t>
      </w:r>
    </w:p>
    <w:p w:rsidR="00B601B0" w:rsidRDefault="00B60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1B0" w:rsidRDefault="00B60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1B0" w:rsidRDefault="00B601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B601B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1B0" w:rsidRDefault="00827C84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sectPr w:rsidR="00B601B0">
      <w:pgSz w:w="16838" w:h="11906" w:orient="landscape"/>
      <w:pgMar w:top="1134" w:right="678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BA" w:rsidRDefault="00F41FBA">
      <w:pPr>
        <w:spacing w:line="240" w:lineRule="auto"/>
      </w:pPr>
      <w:r>
        <w:separator/>
      </w:r>
    </w:p>
  </w:endnote>
  <w:endnote w:type="continuationSeparator" w:id="0">
    <w:p w:rsidR="00F41FBA" w:rsidRDefault="00F41F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Arimo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BA" w:rsidRDefault="00F41FBA">
      <w:pPr>
        <w:spacing w:after="0"/>
      </w:pPr>
      <w:r>
        <w:separator/>
      </w:r>
    </w:p>
  </w:footnote>
  <w:footnote w:type="continuationSeparator" w:id="0">
    <w:p w:rsidR="00F41FBA" w:rsidRDefault="00F41F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B10"/>
    <w:multiLevelType w:val="multilevel"/>
    <w:tmpl w:val="06674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60231"/>
    <w:multiLevelType w:val="multilevel"/>
    <w:tmpl w:val="32C6023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57FC16FE"/>
    <w:multiLevelType w:val="multilevel"/>
    <w:tmpl w:val="57FC1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5AAE1500"/>
    <w:multiLevelType w:val="multilevel"/>
    <w:tmpl w:val="5AAE15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60847FD4"/>
    <w:multiLevelType w:val="multilevel"/>
    <w:tmpl w:val="60847F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6E72571D"/>
    <w:multiLevelType w:val="multilevel"/>
    <w:tmpl w:val="6E72571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84"/>
    <w:rsid w:val="FB9F7B35"/>
    <w:rsid w:val="00014D40"/>
    <w:rsid w:val="00070498"/>
    <w:rsid w:val="000B40F4"/>
    <w:rsid w:val="00163CA4"/>
    <w:rsid w:val="00237748"/>
    <w:rsid w:val="0027723B"/>
    <w:rsid w:val="002A095B"/>
    <w:rsid w:val="002B10C7"/>
    <w:rsid w:val="002F74AC"/>
    <w:rsid w:val="0030234F"/>
    <w:rsid w:val="00306BDD"/>
    <w:rsid w:val="00354253"/>
    <w:rsid w:val="004827BB"/>
    <w:rsid w:val="004A3952"/>
    <w:rsid w:val="004F0CF6"/>
    <w:rsid w:val="00504584"/>
    <w:rsid w:val="00562245"/>
    <w:rsid w:val="005B591A"/>
    <w:rsid w:val="005D3B79"/>
    <w:rsid w:val="005E7005"/>
    <w:rsid w:val="00630916"/>
    <w:rsid w:val="00633D33"/>
    <w:rsid w:val="00752028"/>
    <w:rsid w:val="00792D77"/>
    <w:rsid w:val="007E6453"/>
    <w:rsid w:val="00827C84"/>
    <w:rsid w:val="00896006"/>
    <w:rsid w:val="008A74A7"/>
    <w:rsid w:val="008B6E90"/>
    <w:rsid w:val="00923E0D"/>
    <w:rsid w:val="009B4CEE"/>
    <w:rsid w:val="00A81063"/>
    <w:rsid w:val="00AB1C56"/>
    <w:rsid w:val="00B03C0E"/>
    <w:rsid w:val="00B17CE5"/>
    <w:rsid w:val="00B601B0"/>
    <w:rsid w:val="00BD103C"/>
    <w:rsid w:val="00BF417F"/>
    <w:rsid w:val="00C37239"/>
    <w:rsid w:val="00C711F2"/>
    <w:rsid w:val="00C72657"/>
    <w:rsid w:val="00C7665B"/>
    <w:rsid w:val="00C95995"/>
    <w:rsid w:val="00CA1D22"/>
    <w:rsid w:val="00CA5668"/>
    <w:rsid w:val="00CA712A"/>
    <w:rsid w:val="00CD43C5"/>
    <w:rsid w:val="00D14FEA"/>
    <w:rsid w:val="00D421BF"/>
    <w:rsid w:val="00D53433"/>
    <w:rsid w:val="00EA2FD6"/>
    <w:rsid w:val="00EB2578"/>
    <w:rsid w:val="00F15B2A"/>
    <w:rsid w:val="00F261CD"/>
    <w:rsid w:val="00F41FBA"/>
    <w:rsid w:val="19D7F5C2"/>
    <w:rsid w:val="6E27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42F27-CD34-4504-85EF-B57B5253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37</cp:revision>
  <cp:lastPrinted>2023-09-28T05:30:00Z</cp:lastPrinted>
  <dcterms:created xsi:type="dcterms:W3CDTF">2022-09-17T21:55:00Z</dcterms:created>
  <dcterms:modified xsi:type="dcterms:W3CDTF">2024-09-15T14:46:00Z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